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5232" w14:textId="77777777" w:rsidR="00D33E83" w:rsidRDefault="00D33E83" w:rsidP="00D33E83">
      <w:pPr>
        <w:tabs>
          <w:tab w:val="left" w:pos="7088"/>
        </w:tabs>
        <w:jc w:val="center"/>
      </w:pPr>
      <w:r>
        <w:rPr>
          <w:noProof/>
        </w:rPr>
        <w:drawing>
          <wp:inline distT="0" distB="0" distL="0" distR="0" wp14:anchorId="31833569" wp14:editId="11A4BEA3">
            <wp:extent cx="432000" cy="597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597600"/>
                    </a:xfrm>
                    <a:prstGeom prst="rect">
                      <a:avLst/>
                    </a:prstGeom>
                    <a:noFill/>
                    <a:ln>
                      <a:noFill/>
                    </a:ln>
                  </pic:spPr>
                </pic:pic>
              </a:graphicData>
            </a:graphic>
          </wp:inline>
        </w:drawing>
      </w:r>
    </w:p>
    <w:p w14:paraId="1F810CCD" w14:textId="77777777" w:rsidR="00D33E83" w:rsidRDefault="00D33E83" w:rsidP="00D33E83">
      <w:pPr>
        <w:jc w:val="center"/>
        <w:rPr>
          <w:rFonts w:ascii="Times New Roman" w:hAnsi="Times New Roman"/>
          <w:sz w:val="28"/>
          <w:szCs w:val="28"/>
        </w:rPr>
      </w:pPr>
      <w:r>
        <w:rPr>
          <w:rFonts w:ascii="Times New Roman" w:hAnsi="Times New Roman"/>
          <w:sz w:val="28"/>
          <w:szCs w:val="28"/>
        </w:rPr>
        <w:t xml:space="preserve">ХУТОРО-ГУБИНИСЬКА ГІМНАЗІЯ ПІДГОРОДНЕНСЬКОЇ </w:t>
      </w:r>
    </w:p>
    <w:p w14:paraId="34D4D6A3" w14:textId="77777777" w:rsidR="00D33E83" w:rsidRDefault="00D33E83" w:rsidP="00F735E7">
      <w:pPr>
        <w:spacing w:after="120"/>
        <w:jc w:val="center"/>
        <w:rPr>
          <w:rFonts w:ascii="Times New Roman" w:hAnsi="Times New Roman"/>
          <w:sz w:val="28"/>
          <w:szCs w:val="28"/>
        </w:rPr>
      </w:pPr>
      <w:r>
        <w:rPr>
          <w:rFonts w:ascii="Times New Roman" w:hAnsi="Times New Roman"/>
          <w:sz w:val="28"/>
          <w:szCs w:val="28"/>
        </w:rPr>
        <w:t>МІСЬКОЇ РАДИ ДНІПРОПЕТРОВСЬКОЇ ОБЛАСТІ</w:t>
      </w:r>
    </w:p>
    <w:p w14:paraId="643AED99" w14:textId="731A9FC5" w:rsidR="00D33E83" w:rsidRDefault="00D33E83" w:rsidP="00F735E7">
      <w:pPr>
        <w:spacing w:line="276" w:lineRule="auto"/>
        <w:jc w:val="center"/>
        <w:rPr>
          <w:rFonts w:ascii="Times New Roman" w:hAnsi="Times New Roman"/>
          <w:sz w:val="24"/>
          <w:szCs w:val="24"/>
        </w:rPr>
      </w:pPr>
      <w:r w:rsidRPr="00F2491E">
        <w:rPr>
          <w:rFonts w:ascii="Times New Roman" w:hAnsi="Times New Roman"/>
          <w:sz w:val="24"/>
          <w:szCs w:val="24"/>
        </w:rPr>
        <w:t>вул.</w:t>
      </w:r>
      <w:r>
        <w:rPr>
          <w:rFonts w:ascii="Times New Roman" w:hAnsi="Times New Roman"/>
          <w:sz w:val="24"/>
          <w:szCs w:val="24"/>
        </w:rPr>
        <w:t xml:space="preserve"> </w:t>
      </w:r>
      <w:r w:rsidRPr="00F2491E">
        <w:rPr>
          <w:rFonts w:ascii="Times New Roman" w:hAnsi="Times New Roman"/>
          <w:sz w:val="24"/>
          <w:szCs w:val="24"/>
        </w:rPr>
        <w:t>Садова, 5, с.</w:t>
      </w:r>
      <w:r>
        <w:rPr>
          <w:rFonts w:ascii="Times New Roman" w:hAnsi="Times New Roman"/>
          <w:sz w:val="24"/>
          <w:szCs w:val="24"/>
        </w:rPr>
        <w:t xml:space="preserve"> </w:t>
      </w:r>
      <w:r w:rsidRPr="00F2491E">
        <w:rPr>
          <w:rFonts w:ascii="Times New Roman" w:hAnsi="Times New Roman"/>
          <w:sz w:val="24"/>
          <w:szCs w:val="24"/>
        </w:rPr>
        <w:t xml:space="preserve">Хуторо-Губиниха, </w:t>
      </w:r>
      <w:r>
        <w:rPr>
          <w:rFonts w:ascii="Times New Roman" w:hAnsi="Times New Roman"/>
          <w:sz w:val="24"/>
          <w:szCs w:val="24"/>
        </w:rPr>
        <w:t>Дніпро</w:t>
      </w:r>
      <w:r w:rsidRPr="00F2491E">
        <w:rPr>
          <w:rFonts w:ascii="Times New Roman" w:hAnsi="Times New Roman"/>
          <w:sz w:val="24"/>
          <w:szCs w:val="24"/>
        </w:rPr>
        <w:t>вський район, Дніпропетровська область, 51264, тел.+38(098)568-53-73,</w:t>
      </w:r>
      <w:r w:rsidR="00F735E7">
        <w:rPr>
          <w:rFonts w:ascii="Times New Roman" w:hAnsi="Times New Roman"/>
          <w:sz w:val="24"/>
          <w:szCs w:val="24"/>
        </w:rPr>
        <w:br/>
      </w:r>
      <w:r w:rsidRPr="00F2491E">
        <w:rPr>
          <w:rFonts w:ascii="Times New Roman" w:hAnsi="Times New Roman"/>
          <w:sz w:val="24"/>
          <w:szCs w:val="24"/>
          <w:lang w:val="en-US"/>
        </w:rPr>
        <w:t>e</w:t>
      </w:r>
      <w:r w:rsidRPr="00F2491E">
        <w:rPr>
          <w:rFonts w:ascii="Times New Roman" w:hAnsi="Times New Roman"/>
          <w:sz w:val="24"/>
          <w:szCs w:val="24"/>
        </w:rPr>
        <w:t>-</w:t>
      </w:r>
      <w:r w:rsidRPr="00F2491E">
        <w:rPr>
          <w:rFonts w:ascii="Times New Roman" w:hAnsi="Times New Roman"/>
          <w:sz w:val="24"/>
          <w:szCs w:val="24"/>
          <w:lang w:val="en-US"/>
        </w:rPr>
        <w:t>mail</w:t>
      </w:r>
      <w:r w:rsidRPr="00F2491E">
        <w:rPr>
          <w:rFonts w:ascii="Times New Roman" w:hAnsi="Times New Roman"/>
          <w:sz w:val="24"/>
          <w:szCs w:val="24"/>
        </w:rPr>
        <w:t xml:space="preserve">: </w:t>
      </w:r>
      <w:hyperlink r:id="rId9" w:history="1">
        <w:r w:rsidRPr="0000016F">
          <w:rPr>
            <w:rStyle w:val="af1"/>
            <w:rFonts w:ascii="Times New Roman" w:hAnsi="Times New Roman"/>
            <w:sz w:val="24"/>
            <w:szCs w:val="24"/>
            <w:lang w:val="en-US"/>
          </w:rPr>
          <w:t>hgubiniha</w:t>
        </w:r>
        <w:r w:rsidRPr="0000016F">
          <w:rPr>
            <w:rStyle w:val="af1"/>
            <w:rFonts w:ascii="Times New Roman" w:hAnsi="Times New Roman"/>
            <w:sz w:val="24"/>
            <w:szCs w:val="24"/>
          </w:rPr>
          <w:t>@</w:t>
        </w:r>
        <w:r w:rsidRPr="0000016F">
          <w:rPr>
            <w:rStyle w:val="af1"/>
            <w:rFonts w:ascii="Times New Roman" w:hAnsi="Times New Roman"/>
            <w:sz w:val="24"/>
            <w:szCs w:val="24"/>
            <w:lang w:val="en-US"/>
          </w:rPr>
          <w:t>gmail</w:t>
        </w:r>
        <w:r w:rsidRPr="0000016F">
          <w:rPr>
            <w:rStyle w:val="af1"/>
            <w:rFonts w:ascii="Times New Roman" w:hAnsi="Times New Roman"/>
            <w:sz w:val="24"/>
            <w:szCs w:val="24"/>
          </w:rPr>
          <w:t>.</w:t>
        </w:r>
        <w:r w:rsidRPr="0000016F">
          <w:rPr>
            <w:rStyle w:val="af1"/>
            <w:rFonts w:ascii="Times New Roman" w:hAnsi="Times New Roman"/>
            <w:sz w:val="24"/>
            <w:szCs w:val="24"/>
            <w:lang w:val="en-US"/>
          </w:rPr>
          <w:t>com</w:t>
        </w:r>
      </w:hyperlink>
      <w:r>
        <w:rPr>
          <w:rFonts w:ascii="Times New Roman" w:hAnsi="Times New Roman"/>
          <w:sz w:val="24"/>
          <w:szCs w:val="24"/>
        </w:rPr>
        <w:t>, Є</w:t>
      </w:r>
      <w:r w:rsidRPr="00F2491E">
        <w:rPr>
          <w:rFonts w:ascii="Times New Roman" w:hAnsi="Times New Roman"/>
          <w:sz w:val="24"/>
          <w:szCs w:val="24"/>
        </w:rPr>
        <w:t>Д</w:t>
      </w:r>
      <w:r>
        <w:rPr>
          <w:rFonts w:ascii="Times New Roman" w:hAnsi="Times New Roman"/>
          <w:sz w:val="24"/>
          <w:szCs w:val="24"/>
        </w:rPr>
        <w:t>Р</w:t>
      </w:r>
      <w:r w:rsidRPr="00F2491E">
        <w:rPr>
          <w:rFonts w:ascii="Times New Roman" w:hAnsi="Times New Roman"/>
          <w:sz w:val="24"/>
          <w:szCs w:val="24"/>
        </w:rPr>
        <w:t>ПОУ 43920697</w:t>
      </w:r>
    </w:p>
    <w:p w14:paraId="43BA043D" w14:textId="3EF10FF3" w:rsidR="00D33E83" w:rsidRDefault="00D33E83" w:rsidP="00D33E83">
      <w:pPr>
        <w:spacing w:line="360" w:lineRule="auto"/>
        <w:jc w:val="center"/>
        <w:rPr>
          <w:rFonts w:ascii="Times New Roman" w:hAnsi="Times New Roman"/>
          <w:sz w:val="28"/>
          <w:szCs w:val="28"/>
        </w:rPr>
      </w:pPr>
      <w:r>
        <w:rPr>
          <w:rFonts w:ascii="Times New Roman" w:hAnsi="Times New Roman"/>
          <w:sz w:val="28"/>
          <w:szCs w:val="28"/>
        </w:rPr>
        <w:t>0</w:t>
      </w:r>
      <w:r w:rsidR="00B01F8F">
        <w:rPr>
          <w:rFonts w:ascii="Times New Roman" w:hAnsi="Times New Roman"/>
          <w:sz w:val="28"/>
          <w:szCs w:val="28"/>
        </w:rPr>
        <w:t>5</w:t>
      </w:r>
      <w:r>
        <w:rPr>
          <w:rFonts w:ascii="Times New Roman" w:hAnsi="Times New Roman"/>
          <w:sz w:val="28"/>
          <w:szCs w:val="28"/>
        </w:rPr>
        <w:t>.03.2024 р.                                                                                                                                                                              №</w:t>
      </w:r>
      <w:r w:rsidRPr="00B01F8F">
        <w:rPr>
          <w:rFonts w:ascii="Times New Roman" w:hAnsi="Times New Roman"/>
          <w:sz w:val="28"/>
          <w:szCs w:val="28"/>
        </w:rPr>
        <w:t xml:space="preserve"> 65</w:t>
      </w:r>
    </w:p>
    <w:p w14:paraId="52416316" w14:textId="6BB2F08C" w:rsidR="00D33E83" w:rsidRDefault="00D33E83" w:rsidP="00D33E83">
      <w:pPr>
        <w:jc w:val="center"/>
        <w:rPr>
          <w:rFonts w:ascii="Times New Roman" w:hAnsi="Times New Roman"/>
          <w:sz w:val="28"/>
          <w:szCs w:val="28"/>
        </w:rPr>
      </w:pPr>
      <w:r>
        <w:rPr>
          <w:rFonts w:ascii="Times New Roman" w:hAnsi="Times New Roman"/>
          <w:sz w:val="28"/>
          <w:szCs w:val="28"/>
        </w:rPr>
        <w:t>Інформація</w:t>
      </w:r>
      <w:r>
        <w:rPr>
          <w:rFonts w:ascii="Times New Roman" w:hAnsi="Times New Roman"/>
          <w:sz w:val="28"/>
          <w:szCs w:val="28"/>
        </w:rPr>
        <w:br/>
        <w:t>про стан реалізації Стратегії впровадження гендерної рівності</w:t>
      </w:r>
      <w:r w:rsidR="006769B1">
        <w:rPr>
          <w:rFonts w:ascii="Times New Roman" w:hAnsi="Times New Roman"/>
          <w:sz w:val="28"/>
          <w:szCs w:val="28"/>
        </w:rPr>
        <w:t xml:space="preserve"> </w:t>
      </w:r>
      <w:r>
        <w:rPr>
          <w:rFonts w:ascii="Times New Roman" w:hAnsi="Times New Roman"/>
          <w:sz w:val="28"/>
          <w:szCs w:val="28"/>
        </w:rPr>
        <w:t>у сфері дошкільної освіти</w:t>
      </w:r>
      <w:r w:rsidR="00FC176D">
        <w:rPr>
          <w:rFonts w:ascii="Times New Roman" w:hAnsi="Times New Roman"/>
          <w:sz w:val="28"/>
          <w:szCs w:val="28"/>
        </w:rPr>
        <w:br/>
      </w:r>
      <w:r>
        <w:rPr>
          <w:rFonts w:ascii="Times New Roman" w:hAnsi="Times New Roman"/>
          <w:sz w:val="28"/>
          <w:szCs w:val="28"/>
        </w:rPr>
        <w:t>та виконання операційного плану</w:t>
      </w:r>
      <w:r w:rsidR="00FC176D">
        <w:rPr>
          <w:rFonts w:ascii="Times New Roman" w:hAnsi="Times New Roman"/>
          <w:sz w:val="28"/>
          <w:szCs w:val="28"/>
        </w:rPr>
        <w:t xml:space="preserve"> </w:t>
      </w:r>
      <w:r>
        <w:rPr>
          <w:rFonts w:ascii="Times New Roman" w:hAnsi="Times New Roman"/>
          <w:sz w:val="28"/>
          <w:szCs w:val="28"/>
        </w:rPr>
        <w:t>заходів з її реалізації станом на 15 березня 2024 року</w:t>
      </w:r>
      <w:r>
        <w:rPr>
          <w:rFonts w:ascii="Times New Roman" w:hAnsi="Times New Roman"/>
          <w:sz w:val="28"/>
          <w:szCs w:val="28"/>
        </w:rPr>
        <w:br/>
        <w:t>у дошкільному підрозділі Хуторо-Губиниської гімназії</w:t>
      </w:r>
    </w:p>
    <w:p w14:paraId="1E75D286" w14:textId="77777777" w:rsidR="00A03677" w:rsidRPr="00A03677" w:rsidRDefault="00A03677" w:rsidP="00A03677">
      <w:pPr>
        <w:pStyle w:val="a5"/>
        <w:spacing w:before="0"/>
        <w:jc w:val="center"/>
        <w:rPr>
          <w:rFonts w:ascii="Times New Roman" w:hAnsi="Times New Roman"/>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5577"/>
        <w:gridCol w:w="3398"/>
        <w:gridCol w:w="1272"/>
        <w:gridCol w:w="3687"/>
      </w:tblGrid>
      <w:tr w:rsidR="00D33E83" w:rsidRPr="00580125" w14:paraId="70BC3DDA" w14:textId="77777777" w:rsidTr="00FC176D">
        <w:trPr>
          <w:trHeight w:val="20"/>
          <w:tblHeader/>
        </w:trPr>
        <w:tc>
          <w:tcPr>
            <w:tcW w:w="178" w:type="pct"/>
          </w:tcPr>
          <w:p w14:paraId="2DAE092D" w14:textId="77777777" w:rsidR="00E777C7" w:rsidRDefault="00E777C7"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w:t>
            </w:r>
          </w:p>
          <w:p w14:paraId="70993030" w14:textId="739B29ED" w:rsidR="00E777C7" w:rsidRPr="00580125" w:rsidRDefault="00E777C7"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з/п</w:t>
            </w:r>
          </w:p>
        </w:tc>
        <w:tc>
          <w:tcPr>
            <w:tcW w:w="1930" w:type="pct"/>
            <w:vAlign w:val="center"/>
            <w:hideMark/>
          </w:tcPr>
          <w:p w14:paraId="291A33F3" w14:textId="570EDF4B" w:rsidR="00E777C7" w:rsidRPr="00580125" w:rsidRDefault="00E777C7" w:rsidP="007F193A">
            <w:pPr>
              <w:pStyle w:val="a5"/>
              <w:widowControl w:val="0"/>
              <w:spacing w:before="0"/>
              <w:ind w:left="-112" w:right="-113" w:firstLine="0"/>
              <w:jc w:val="center"/>
              <w:rPr>
                <w:rFonts w:ascii="Times New Roman" w:hAnsi="Times New Roman"/>
                <w:kern w:val="2"/>
                <w:sz w:val="24"/>
                <w:szCs w:val="24"/>
              </w:rPr>
            </w:pPr>
            <w:r w:rsidRPr="00580125">
              <w:rPr>
                <w:rFonts w:ascii="Times New Roman" w:hAnsi="Times New Roman"/>
                <w:kern w:val="2"/>
                <w:sz w:val="24"/>
                <w:szCs w:val="24"/>
              </w:rPr>
              <w:t>Найменування завдання</w:t>
            </w:r>
          </w:p>
        </w:tc>
        <w:tc>
          <w:tcPr>
            <w:tcW w:w="1176" w:type="pct"/>
            <w:vAlign w:val="center"/>
            <w:hideMark/>
          </w:tcPr>
          <w:p w14:paraId="6D47BFE0" w14:textId="77777777" w:rsidR="00E777C7" w:rsidRPr="00580125" w:rsidRDefault="00E777C7" w:rsidP="007F193A">
            <w:pPr>
              <w:pStyle w:val="a5"/>
              <w:widowControl w:val="0"/>
              <w:spacing w:before="0"/>
              <w:ind w:left="-111" w:right="-113" w:firstLine="0"/>
              <w:jc w:val="center"/>
              <w:rPr>
                <w:rFonts w:ascii="Times New Roman" w:hAnsi="Times New Roman"/>
                <w:kern w:val="2"/>
                <w:sz w:val="24"/>
                <w:szCs w:val="24"/>
              </w:rPr>
            </w:pPr>
            <w:r w:rsidRPr="00580125">
              <w:rPr>
                <w:rFonts w:ascii="Times New Roman" w:hAnsi="Times New Roman"/>
                <w:kern w:val="2"/>
                <w:sz w:val="24"/>
                <w:szCs w:val="24"/>
              </w:rPr>
              <w:t>Найменування заходу</w:t>
            </w:r>
          </w:p>
        </w:tc>
        <w:tc>
          <w:tcPr>
            <w:tcW w:w="440" w:type="pct"/>
            <w:vAlign w:val="center"/>
            <w:hideMark/>
          </w:tcPr>
          <w:p w14:paraId="7498E2F7"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Строк виконання</w:t>
            </w:r>
          </w:p>
        </w:tc>
        <w:tc>
          <w:tcPr>
            <w:tcW w:w="1276" w:type="pct"/>
          </w:tcPr>
          <w:p w14:paraId="1B2EE2B7" w14:textId="77777777" w:rsidR="00E777C7" w:rsidRPr="00580125" w:rsidRDefault="00E777C7" w:rsidP="007F193A">
            <w:pPr>
              <w:pStyle w:val="a5"/>
              <w:widowControl w:val="0"/>
              <w:spacing w:before="0"/>
              <w:ind w:left="-96" w:right="-113" w:firstLine="0"/>
              <w:jc w:val="center"/>
              <w:rPr>
                <w:rFonts w:ascii="Times New Roman" w:hAnsi="Times New Roman"/>
                <w:kern w:val="2"/>
                <w:sz w:val="24"/>
                <w:szCs w:val="24"/>
              </w:rPr>
            </w:pPr>
            <w:r>
              <w:rPr>
                <w:rFonts w:ascii="Times New Roman" w:hAnsi="Times New Roman"/>
                <w:kern w:val="2"/>
                <w:sz w:val="24"/>
                <w:szCs w:val="24"/>
              </w:rPr>
              <w:t>Стан виконання</w:t>
            </w:r>
          </w:p>
        </w:tc>
      </w:tr>
      <w:tr w:rsidR="00FC176D" w:rsidRPr="00580125" w14:paraId="229CD86E" w14:textId="77777777" w:rsidTr="00FC176D">
        <w:trPr>
          <w:trHeight w:val="152"/>
        </w:trPr>
        <w:tc>
          <w:tcPr>
            <w:tcW w:w="5000" w:type="pct"/>
            <w:gridSpan w:val="5"/>
          </w:tcPr>
          <w:p w14:paraId="55A7D4D5" w14:textId="449E0946"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Стратегічна ціль 2. Посилення ролі закладів освіти у координації дій суб’єктів реалізації державної політики щодо забезпечення рівних прав та можливостей жінок і чоловіків у сфері освіти, запобігання та протидії насильству і дискримінації та вдосконалення освітнього процесу на засадах рівності прав та можливостей жінок і чоловіків, поваги до людської гідності, недискримінації, інклюзивності та протидії насильству, зокрема за ознакою статі</w:t>
            </w:r>
          </w:p>
        </w:tc>
      </w:tr>
      <w:tr w:rsidR="00FC176D" w:rsidRPr="00580125" w14:paraId="50CCB346" w14:textId="77777777" w:rsidTr="00FC176D">
        <w:trPr>
          <w:trHeight w:val="1623"/>
        </w:trPr>
        <w:tc>
          <w:tcPr>
            <w:tcW w:w="178" w:type="pct"/>
            <w:vMerge w:val="restart"/>
          </w:tcPr>
          <w:p w14:paraId="53FF4783" w14:textId="50D8BD95" w:rsidR="00FC176D" w:rsidRPr="00580125" w:rsidRDefault="00FC176D"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1.</w:t>
            </w:r>
          </w:p>
        </w:tc>
        <w:tc>
          <w:tcPr>
            <w:tcW w:w="1930" w:type="pct"/>
            <w:vMerge w:val="restart"/>
          </w:tcPr>
          <w:p w14:paraId="03674ADB" w14:textId="17AF7799"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10. Розроблення і запровадження гендерно чутливої політики та програми для формування недискримінаційного освітнього середовища </w:t>
            </w:r>
            <w:r w:rsidRPr="004B4835">
              <w:rPr>
                <w:rFonts w:ascii="Times New Roman" w:hAnsi="Times New Roman"/>
                <w:b/>
                <w:kern w:val="2"/>
                <w:sz w:val="24"/>
                <w:szCs w:val="24"/>
              </w:rPr>
              <w:t>у закладах дошкільної</w:t>
            </w:r>
            <w:r w:rsidRPr="00580125">
              <w:rPr>
                <w:rFonts w:ascii="Times New Roman" w:hAnsi="Times New Roman"/>
                <w:kern w:val="2"/>
                <w:sz w:val="24"/>
                <w:szCs w:val="24"/>
              </w:rPr>
              <w:t xml:space="preserve">, загальної середньої, позашкільної, професійної (професійно-технічної), фахової передвищої, вищої та післядипломної освіти з урахуванням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w:t>
            </w:r>
            <w:r w:rsidRPr="00580125">
              <w:rPr>
                <w:rFonts w:ascii="Times New Roman" w:hAnsi="Times New Roman"/>
                <w:kern w:val="2"/>
                <w:sz w:val="24"/>
                <w:szCs w:val="24"/>
              </w:rPr>
              <w:lastRenderedPageBreak/>
              <w:t xml:space="preserve">України </w:t>
            </w:r>
            <w:r>
              <w:rPr>
                <w:rFonts w:ascii="Times New Roman" w:hAnsi="Times New Roman"/>
                <w:kern w:val="2"/>
                <w:sz w:val="24"/>
                <w:szCs w:val="24"/>
              </w:rPr>
              <w:t xml:space="preserve">від </w:t>
            </w:r>
            <w:r w:rsidRPr="00580125">
              <w:rPr>
                <w:rFonts w:ascii="Times New Roman" w:hAnsi="Times New Roman"/>
                <w:kern w:val="2"/>
                <w:sz w:val="24"/>
                <w:szCs w:val="24"/>
              </w:rPr>
              <w:t>14 грудня 2016 р. № 988 (Офіційний вісник України, 2017 р., № 1, ст. 22), створення безбар’єрного, інклюзивного середовища, дружнього до сімей з дітьми та маломобільних груп населення</w:t>
            </w:r>
          </w:p>
        </w:tc>
        <w:tc>
          <w:tcPr>
            <w:tcW w:w="1176" w:type="pct"/>
          </w:tcPr>
          <w:p w14:paraId="2CAF5401" w14:textId="392CB7E8"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1) проведення аналізу наявних гендерно</w:t>
            </w:r>
            <w:r w:rsidRPr="00580125">
              <w:rPr>
                <w:rFonts w:ascii="Times New Roman" w:hAnsi="Times New Roman"/>
                <w:kern w:val="2"/>
                <w:sz w:val="24"/>
                <w:szCs w:val="24"/>
                <w:lang w:val="ru-RU"/>
              </w:rPr>
              <w:t xml:space="preserve"> </w:t>
            </w:r>
            <w:r w:rsidRPr="00580125">
              <w:rPr>
                <w:rFonts w:ascii="Times New Roman" w:hAnsi="Times New Roman"/>
                <w:kern w:val="2"/>
                <w:sz w:val="24"/>
                <w:szCs w:val="24"/>
              </w:rPr>
              <w:t>чутливих політик у вітчизняних та зарубіжних закладах освіти, громадських організаціях</w:t>
            </w:r>
          </w:p>
        </w:tc>
        <w:tc>
          <w:tcPr>
            <w:tcW w:w="440" w:type="pct"/>
          </w:tcPr>
          <w:p w14:paraId="5D3676CA" w14:textId="031FECB7" w:rsidR="00FC176D" w:rsidRPr="00580125" w:rsidRDefault="00FC176D"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lang w:val="en-US"/>
              </w:rPr>
              <w:t>-</w:t>
            </w:r>
            <w:r w:rsidRPr="00580125">
              <w:rPr>
                <w:rFonts w:ascii="Times New Roman" w:hAnsi="Times New Roman"/>
                <w:kern w:val="2"/>
                <w:sz w:val="24"/>
                <w:szCs w:val="24"/>
              </w:rPr>
              <w:t>2024 роки</w:t>
            </w:r>
          </w:p>
        </w:tc>
        <w:tc>
          <w:tcPr>
            <w:tcW w:w="1276" w:type="pct"/>
          </w:tcPr>
          <w:p w14:paraId="0D7807B7" w14:textId="77777777"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p>
        </w:tc>
      </w:tr>
      <w:tr w:rsidR="00FC176D" w:rsidRPr="00580125" w14:paraId="2F9F66AB" w14:textId="77777777" w:rsidTr="00FC176D">
        <w:trPr>
          <w:trHeight w:val="1113"/>
        </w:trPr>
        <w:tc>
          <w:tcPr>
            <w:tcW w:w="178" w:type="pct"/>
            <w:vMerge/>
          </w:tcPr>
          <w:p w14:paraId="00F39934" w14:textId="77777777" w:rsidR="00E777C7" w:rsidRPr="00580125" w:rsidRDefault="00E777C7" w:rsidP="007F193A">
            <w:pPr>
              <w:ind w:left="-112"/>
              <w:jc w:val="center"/>
              <w:rPr>
                <w:rFonts w:ascii="Times New Roman" w:hAnsi="Times New Roman"/>
                <w:kern w:val="2"/>
                <w:sz w:val="24"/>
                <w:szCs w:val="24"/>
              </w:rPr>
            </w:pPr>
          </w:p>
        </w:tc>
        <w:tc>
          <w:tcPr>
            <w:tcW w:w="1930" w:type="pct"/>
            <w:vMerge/>
            <w:vAlign w:val="center"/>
            <w:hideMark/>
          </w:tcPr>
          <w:p w14:paraId="7627C0C2" w14:textId="4C58AD0D" w:rsidR="00E777C7" w:rsidRPr="00580125" w:rsidRDefault="00E777C7" w:rsidP="007F193A">
            <w:pPr>
              <w:rPr>
                <w:rFonts w:ascii="Times New Roman" w:hAnsi="Times New Roman"/>
                <w:kern w:val="2"/>
                <w:sz w:val="24"/>
                <w:szCs w:val="24"/>
              </w:rPr>
            </w:pPr>
          </w:p>
        </w:tc>
        <w:tc>
          <w:tcPr>
            <w:tcW w:w="1176" w:type="pct"/>
            <w:hideMark/>
          </w:tcPr>
          <w:p w14:paraId="6E1AD9A5"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2) розроблення типових гендерно чутливих політик для закладів освіти</w:t>
            </w:r>
          </w:p>
        </w:tc>
        <w:tc>
          <w:tcPr>
            <w:tcW w:w="440" w:type="pct"/>
            <w:hideMark/>
          </w:tcPr>
          <w:p w14:paraId="171C82DC"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1276" w:type="pct"/>
          </w:tcPr>
          <w:p w14:paraId="2272F7F6" w14:textId="77777777" w:rsidR="00E777C7" w:rsidRPr="00580125" w:rsidRDefault="00E777C7" w:rsidP="007F193A">
            <w:pPr>
              <w:rPr>
                <w:rFonts w:ascii="Times New Roman" w:hAnsi="Times New Roman"/>
                <w:kern w:val="2"/>
                <w:sz w:val="24"/>
                <w:szCs w:val="24"/>
              </w:rPr>
            </w:pPr>
          </w:p>
        </w:tc>
      </w:tr>
      <w:tr w:rsidR="00FC176D" w:rsidRPr="00580125" w14:paraId="549B4A7C" w14:textId="77777777" w:rsidTr="00FC176D">
        <w:trPr>
          <w:trHeight w:val="2190"/>
        </w:trPr>
        <w:tc>
          <w:tcPr>
            <w:tcW w:w="178" w:type="pct"/>
            <w:vMerge/>
          </w:tcPr>
          <w:p w14:paraId="396A9AFB" w14:textId="77777777" w:rsidR="00E777C7" w:rsidRPr="00580125" w:rsidRDefault="00E777C7" w:rsidP="007F193A">
            <w:pPr>
              <w:ind w:left="-112"/>
              <w:jc w:val="center"/>
              <w:rPr>
                <w:rFonts w:ascii="Times New Roman" w:hAnsi="Times New Roman"/>
                <w:kern w:val="2"/>
                <w:sz w:val="24"/>
                <w:szCs w:val="24"/>
              </w:rPr>
            </w:pPr>
          </w:p>
        </w:tc>
        <w:tc>
          <w:tcPr>
            <w:tcW w:w="1930" w:type="pct"/>
            <w:vMerge/>
            <w:vAlign w:val="center"/>
            <w:hideMark/>
          </w:tcPr>
          <w:p w14:paraId="113280D8" w14:textId="1C490C53" w:rsidR="00E777C7" w:rsidRPr="00580125" w:rsidRDefault="00E777C7" w:rsidP="007F193A">
            <w:pPr>
              <w:rPr>
                <w:rFonts w:ascii="Times New Roman" w:hAnsi="Times New Roman"/>
                <w:kern w:val="2"/>
                <w:sz w:val="24"/>
                <w:szCs w:val="24"/>
              </w:rPr>
            </w:pPr>
          </w:p>
        </w:tc>
        <w:tc>
          <w:tcPr>
            <w:tcW w:w="1176" w:type="pct"/>
            <w:hideMark/>
          </w:tcPr>
          <w:p w14:paraId="5985A653"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3) проведення для закладів освіти інформаційно-роз’яснювальної кампанії щодо прийняття та впровадження гендерно чутливих політик та програм, а також науково-практичних конференцій та інших заходів з обміну та поширення досвіду</w:t>
            </w:r>
          </w:p>
        </w:tc>
        <w:tc>
          <w:tcPr>
            <w:tcW w:w="440" w:type="pct"/>
            <w:hideMark/>
          </w:tcPr>
          <w:p w14:paraId="774A9F68"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37BB3718" w14:textId="77777777" w:rsidR="00E777C7" w:rsidRDefault="00334274" w:rsidP="007F193A">
            <w:pPr>
              <w:rPr>
                <w:rFonts w:ascii="Times New Roman" w:hAnsi="Times New Roman"/>
                <w:sz w:val="24"/>
                <w:szCs w:val="24"/>
              </w:rPr>
            </w:pPr>
            <w:r>
              <w:rPr>
                <w:rFonts w:ascii="Times New Roman" w:hAnsi="Times New Roman"/>
                <w:sz w:val="24"/>
                <w:szCs w:val="24"/>
              </w:rPr>
              <w:t>перегляд адміністрацією</w:t>
            </w:r>
            <w:r w:rsidR="00DD1249">
              <w:rPr>
                <w:rFonts w:ascii="Times New Roman" w:hAnsi="Times New Roman"/>
                <w:sz w:val="24"/>
                <w:szCs w:val="24"/>
              </w:rPr>
              <w:t xml:space="preserve"> конференції про </w:t>
            </w:r>
            <w:r>
              <w:rPr>
                <w:rFonts w:ascii="Times New Roman" w:hAnsi="Times New Roman"/>
                <w:sz w:val="24"/>
                <w:szCs w:val="24"/>
              </w:rPr>
              <w:t>реалізацію</w:t>
            </w:r>
            <w:r w:rsidR="00DD1249">
              <w:rPr>
                <w:rFonts w:ascii="Times New Roman" w:hAnsi="Times New Roman"/>
                <w:sz w:val="24"/>
                <w:szCs w:val="24"/>
              </w:rPr>
              <w:t xml:space="preserve"> Стратегії впровадження гендерної рівності у сфері освіти</w:t>
            </w:r>
            <w:r w:rsidR="00580271">
              <w:rPr>
                <w:rFonts w:ascii="Times New Roman" w:hAnsi="Times New Roman"/>
                <w:sz w:val="24"/>
                <w:szCs w:val="24"/>
              </w:rPr>
              <w:t>.</w:t>
            </w:r>
          </w:p>
          <w:p w14:paraId="66408781" w14:textId="6A2971DF" w:rsidR="00580271" w:rsidRPr="00580125" w:rsidRDefault="00580271" w:rsidP="007F193A">
            <w:pPr>
              <w:rPr>
                <w:rFonts w:ascii="Times New Roman" w:hAnsi="Times New Roman"/>
                <w:kern w:val="2"/>
                <w:sz w:val="24"/>
                <w:szCs w:val="24"/>
              </w:rPr>
            </w:pPr>
            <w:r>
              <w:rPr>
                <w:rFonts w:ascii="Times New Roman" w:hAnsi="Times New Roman"/>
                <w:kern w:val="2"/>
                <w:sz w:val="24"/>
                <w:szCs w:val="24"/>
              </w:rPr>
              <w:t xml:space="preserve">Перегляд </w:t>
            </w:r>
            <w:proofErr w:type="spellStart"/>
            <w:r>
              <w:rPr>
                <w:rFonts w:ascii="Times New Roman" w:hAnsi="Times New Roman"/>
                <w:kern w:val="2"/>
                <w:sz w:val="24"/>
                <w:szCs w:val="24"/>
              </w:rPr>
              <w:t>вебінару</w:t>
            </w:r>
            <w:proofErr w:type="spellEnd"/>
            <w:r>
              <w:rPr>
                <w:rFonts w:ascii="Times New Roman" w:hAnsi="Times New Roman"/>
                <w:kern w:val="2"/>
                <w:sz w:val="24"/>
                <w:szCs w:val="24"/>
              </w:rPr>
              <w:t xml:space="preserve"> «Особливості гендерної рівності в освітньому процесі»</w:t>
            </w:r>
          </w:p>
        </w:tc>
      </w:tr>
      <w:tr w:rsidR="00D33E83" w:rsidRPr="00580125" w14:paraId="0D31C406" w14:textId="77777777" w:rsidTr="00FC176D">
        <w:trPr>
          <w:trHeight w:val="20"/>
        </w:trPr>
        <w:tc>
          <w:tcPr>
            <w:tcW w:w="178" w:type="pct"/>
          </w:tcPr>
          <w:p w14:paraId="24E9D590" w14:textId="339E5443" w:rsidR="00E777C7" w:rsidRPr="00580125" w:rsidRDefault="00FC176D"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2.</w:t>
            </w:r>
          </w:p>
        </w:tc>
        <w:tc>
          <w:tcPr>
            <w:tcW w:w="1930" w:type="pct"/>
            <w:hideMark/>
          </w:tcPr>
          <w:p w14:paraId="64856317" w14:textId="782A1728"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11. Використання інноваційних педагогічних технологій, форм та методів навчання/виховання,</w:t>
            </w:r>
            <w:r>
              <w:rPr>
                <w:rFonts w:ascii="Times New Roman" w:hAnsi="Times New Roman"/>
                <w:kern w:val="2"/>
                <w:sz w:val="24"/>
                <w:szCs w:val="24"/>
              </w:rPr>
              <w:t xml:space="preserve"> </w:t>
            </w:r>
            <w:r w:rsidRPr="00580125">
              <w:rPr>
                <w:rFonts w:ascii="Times New Roman" w:hAnsi="Times New Roman"/>
                <w:kern w:val="2"/>
                <w:sz w:val="24"/>
                <w:szCs w:val="24"/>
              </w:rPr>
              <w:t>що сприяють створенню та підтримці у навчанні/ вихованні атмосфери взаємоповаги, взаємодії, колегіальності та інклюзивності, унеможливлюють дискримінаційне (несправедливе, упереджене) ставлення один до одного всіх суб’єктів освітнього процесу</w:t>
            </w:r>
          </w:p>
        </w:tc>
        <w:tc>
          <w:tcPr>
            <w:tcW w:w="1176" w:type="pct"/>
            <w:hideMark/>
          </w:tcPr>
          <w:p w14:paraId="6C3766B5"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проведення заходів з обміну та поширення досвіду щодо гендерно чутливих політик та програм для формування недискримінаційного освітнього середовища, інноваційних педагогічних технологій, форм та методів, що сприяють створенню та підтримці у навчанні/вихованні атмосфери взаємоповаги, взаємодії, колегіальності та інклюзивності, унеможливлюють дискримінаційне (несправедливе, упереджене) ставлення один до одного всіх суб’єктів освітнього процесу </w:t>
            </w:r>
          </w:p>
        </w:tc>
        <w:tc>
          <w:tcPr>
            <w:tcW w:w="440" w:type="pct"/>
          </w:tcPr>
          <w:p w14:paraId="246C298A"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lang w:val="en-US"/>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531538BB" w14:textId="143A1CA4" w:rsidR="00E777C7" w:rsidRDefault="000D2D2F" w:rsidP="007F193A">
            <w:pPr>
              <w:pStyle w:val="a5"/>
              <w:widowControl w:val="0"/>
              <w:spacing w:before="0" w:line="228" w:lineRule="auto"/>
              <w:ind w:right="-113" w:firstLine="0"/>
              <w:rPr>
                <w:rFonts w:ascii="Times New Roman" w:hAnsi="Times New Roman"/>
                <w:color w:val="000000"/>
                <w:sz w:val="24"/>
                <w:szCs w:val="24"/>
                <w:bdr w:val="none" w:sz="0" w:space="0" w:color="auto" w:frame="1"/>
                <w:lang w:eastAsia="uk-UA"/>
              </w:rPr>
            </w:pPr>
            <w:r>
              <w:rPr>
                <w:rFonts w:ascii="Times New Roman" w:hAnsi="Times New Roman"/>
                <w:color w:val="000000"/>
                <w:sz w:val="24"/>
                <w:szCs w:val="24"/>
                <w:bdr w:val="none" w:sz="0" w:space="0" w:color="auto" w:frame="1"/>
                <w:lang w:eastAsia="uk-UA"/>
              </w:rPr>
              <w:t>Заплановано г</w:t>
            </w:r>
            <w:r w:rsidR="00334274" w:rsidRPr="00B56CD1">
              <w:rPr>
                <w:rFonts w:ascii="Times New Roman" w:hAnsi="Times New Roman"/>
                <w:color w:val="000000"/>
                <w:sz w:val="24"/>
                <w:szCs w:val="24"/>
                <w:bdr w:val="none" w:sz="0" w:space="0" w:color="auto" w:frame="1"/>
                <w:lang w:eastAsia="uk-UA"/>
              </w:rPr>
              <w:t>один</w:t>
            </w:r>
            <w:r>
              <w:rPr>
                <w:rFonts w:ascii="Times New Roman" w:hAnsi="Times New Roman"/>
                <w:color w:val="000000"/>
                <w:sz w:val="24"/>
                <w:szCs w:val="24"/>
                <w:bdr w:val="none" w:sz="0" w:space="0" w:color="auto" w:frame="1"/>
                <w:lang w:eastAsia="uk-UA"/>
              </w:rPr>
              <w:t>и</w:t>
            </w:r>
            <w:r w:rsidR="00334274" w:rsidRPr="00B56CD1">
              <w:rPr>
                <w:rFonts w:ascii="Times New Roman" w:hAnsi="Times New Roman"/>
                <w:color w:val="000000"/>
                <w:sz w:val="24"/>
                <w:szCs w:val="24"/>
                <w:bdr w:val="none" w:sz="0" w:space="0" w:color="auto" w:frame="1"/>
                <w:lang w:eastAsia="uk-UA"/>
              </w:rPr>
              <w:t xml:space="preserve"> спілкування</w:t>
            </w:r>
            <w:r w:rsidR="00334274">
              <w:rPr>
                <w:rFonts w:ascii="Times New Roman" w:hAnsi="Times New Roman"/>
                <w:color w:val="000000"/>
                <w:sz w:val="24"/>
                <w:szCs w:val="24"/>
                <w:bdr w:val="none" w:sz="0" w:space="0" w:color="auto" w:frame="1"/>
                <w:lang w:eastAsia="uk-UA"/>
              </w:rPr>
              <w:t xml:space="preserve"> між педагогічними працівниками</w:t>
            </w:r>
            <w:r w:rsidR="00334274" w:rsidRPr="00B56CD1">
              <w:rPr>
                <w:rFonts w:ascii="Times New Roman" w:hAnsi="Times New Roman"/>
                <w:color w:val="000000"/>
                <w:sz w:val="24"/>
                <w:szCs w:val="24"/>
                <w:bdr w:val="none" w:sz="0" w:space="0" w:color="auto" w:frame="1"/>
                <w:lang w:eastAsia="uk-UA"/>
              </w:rPr>
              <w:t xml:space="preserve"> </w:t>
            </w:r>
            <w:r>
              <w:rPr>
                <w:rFonts w:ascii="Times New Roman" w:hAnsi="Times New Roman"/>
                <w:color w:val="000000"/>
                <w:sz w:val="24"/>
                <w:szCs w:val="24"/>
                <w:bdr w:val="none" w:sz="0" w:space="0" w:color="auto" w:frame="1"/>
                <w:lang w:eastAsia="uk-UA"/>
              </w:rPr>
              <w:t xml:space="preserve">на теми </w:t>
            </w:r>
            <w:r w:rsidR="00334274" w:rsidRPr="00B56CD1">
              <w:rPr>
                <w:rFonts w:ascii="Times New Roman" w:hAnsi="Times New Roman"/>
                <w:color w:val="000000"/>
                <w:sz w:val="24"/>
                <w:szCs w:val="24"/>
                <w:bdr w:val="none" w:sz="0" w:space="0" w:color="auto" w:frame="1"/>
                <w:lang w:eastAsia="uk-UA"/>
              </w:rPr>
              <w:t>«Подолання гендерних стереотипів і формування гендерної культури»</w:t>
            </w:r>
            <w:r>
              <w:rPr>
                <w:rFonts w:ascii="Times New Roman" w:hAnsi="Times New Roman"/>
                <w:color w:val="000000"/>
                <w:sz w:val="24"/>
                <w:szCs w:val="24"/>
                <w:bdr w:val="none" w:sz="0" w:space="0" w:color="auto" w:frame="1"/>
                <w:lang w:eastAsia="uk-UA"/>
              </w:rPr>
              <w:t>, «Політика гендерної рівності у закладі освіти», «Ми - різні, але ми - рівні»</w:t>
            </w:r>
          </w:p>
          <w:p w14:paraId="2A8A0D6C" w14:textId="0E3F6EC4" w:rsidR="00334274" w:rsidRPr="00580125" w:rsidRDefault="000D2D2F" w:rsidP="007F193A">
            <w:pPr>
              <w:pStyle w:val="a5"/>
              <w:widowControl w:val="0"/>
              <w:spacing w:before="0" w:line="228" w:lineRule="auto"/>
              <w:ind w:right="-113" w:firstLine="0"/>
              <w:rPr>
                <w:rFonts w:ascii="Times New Roman" w:hAnsi="Times New Roman"/>
                <w:kern w:val="2"/>
                <w:sz w:val="24"/>
                <w:szCs w:val="24"/>
              </w:rPr>
            </w:pPr>
            <w:r>
              <w:rPr>
                <w:rFonts w:ascii="Times New Roman" w:hAnsi="Times New Roman"/>
                <w:kern w:val="2"/>
                <w:sz w:val="24"/>
                <w:szCs w:val="24"/>
              </w:rPr>
              <w:t xml:space="preserve">Заплановано </w:t>
            </w:r>
            <w:proofErr w:type="spellStart"/>
            <w:r>
              <w:rPr>
                <w:rFonts w:ascii="Times New Roman" w:hAnsi="Times New Roman"/>
                <w:kern w:val="2"/>
                <w:sz w:val="24"/>
                <w:szCs w:val="24"/>
              </w:rPr>
              <w:t>п</w:t>
            </w:r>
            <w:r w:rsidRPr="000D2D2F">
              <w:rPr>
                <w:rFonts w:ascii="Times New Roman" w:hAnsi="Times New Roman"/>
                <w:kern w:val="2"/>
                <w:sz w:val="24"/>
                <w:szCs w:val="24"/>
              </w:rPr>
              <w:t>ідвищен</w:t>
            </w:r>
            <w:r>
              <w:rPr>
                <w:rFonts w:ascii="Times New Roman" w:hAnsi="Times New Roman"/>
                <w:kern w:val="2"/>
                <w:sz w:val="24"/>
                <w:szCs w:val="24"/>
              </w:rPr>
              <w:t>ння</w:t>
            </w:r>
            <w:proofErr w:type="spellEnd"/>
            <w:r w:rsidRPr="000D2D2F">
              <w:rPr>
                <w:rFonts w:ascii="Times New Roman" w:hAnsi="Times New Roman"/>
                <w:kern w:val="2"/>
                <w:sz w:val="24"/>
                <w:szCs w:val="24"/>
              </w:rPr>
              <w:t xml:space="preserve"> кваліфікаці</w:t>
            </w:r>
            <w:r>
              <w:rPr>
                <w:rFonts w:ascii="Times New Roman" w:hAnsi="Times New Roman"/>
                <w:kern w:val="2"/>
                <w:sz w:val="24"/>
                <w:szCs w:val="24"/>
              </w:rPr>
              <w:t>ї</w:t>
            </w:r>
            <w:r w:rsidRPr="000D2D2F">
              <w:rPr>
                <w:rFonts w:ascii="Times New Roman" w:hAnsi="Times New Roman"/>
                <w:kern w:val="2"/>
                <w:sz w:val="24"/>
                <w:szCs w:val="24"/>
              </w:rPr>
              <w:t>/поінформован</w:t>
            </w:r>
            <w:r>
              <w:rPr>
                <w:rFonts w:ascii="Times New Roman" w:hAnsi="Times New Roman"/>
                <w:kern w:val="2"/>
                <w:sz w:val="24"/>
                <w:szCs w:val="24"/>
              </w:rPr>
              <w:t>о</w:t>
            </w:r>
            <w:r w:rsidRPr="000D2D2F">
              <w:rPr>
                <w:rFonts w:ascii="Times New Roman" w:hAnsi="Times New Roman"/>
                <w:kern w:val="2"/>
                <w:sz w:val="24"/>
                <w:szCs w:val="24"/>
              </w:rPr>
              <w:t>ст</w:t>
            </w:r>
            <w:r>
              <w:rPr>
                <w:rFonts w:ascii="Times New Roman" w:hAnsi="Times New Roman"/>
                <w:kern w:val="2"/>
                <w:sz w:val="24"/>
                <w:szCs w:val="24"/>
              </w:rPr>
              <w:t>і</w:t>
            </w:r>
            <w:r w:rsidRPr="000D2D2F">
              <w:rPr>
                <w:rFonts w:ascii="Times New Roman" w:hAnsi="Times New Roman"/>
                <w:kern w:val="2"/>
                <w:sz w:val="24"/>
                <w:szCs w:val="24"/>
              </w:rPr>
              <w:t xml:space="preserve"> педагогічних працівниць/працівників</w:t>
            </w:r>
          </w:p>
        </w:tc>
      </w:tr>
      <w:tr w:rsidR="00D33E83" w:rsidRPr="00580125" w14:paraId="7E0085F6" w14:textId="77777777" w:rsidTr="00FC176D">
        <w:trPr>
          <w:trHeight w:val="20"/>
        </w:trPr>
        <w:tc>
          <w:tcPr>
            <w:tcW w:w="178" w:type="pct"/>
          </w:tcPr>
          <w:p w14:paraId="1AF8A5E5" w14:textId="6E9F093E"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3.</w:t>
            </w:r>
          </w:p>
        </w:tc>
        <w:tc>
          <w:tcPr>
            <w:tcW w:w="1930" w:type="pct"/>
            <w:hideMark/>
          </w:tcPr>
          <w:p w14:paraId="4939E136" w14:textId="39B2C9E8"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13. Виховання з урахуванням принципу забезпечення рівних прав та можливостей жінок і чоловіків як пріоритетного завдання з виховної роботи </w:t>
            </w:r>
            <w:r w:rsidRPr="003021B2">
              <w:rPr>
                <w:rFonts w:ascii="Times New Roman" w:hAnsi="Times New Roman"/>
                <w:b/>
                <w:kern w:val="2"/>
                <w:sz w:val="24"/>
                <w:szCs w:val="24"/>
              </w:rPr>
              <w:t>закладів дошкільної</w:t>
            </w:r>
            <w:r w:rsidRPr="00580125">
              <w:rPr>
                <w:rFonts w:ascii="Times New Roman" w:hAnsi="Times New Roman"/>
                <w:kern w:val="2"/>
                <w:sz w:val="24"/>
                <w:szCs w:val="24"/>
              </w:rPr>
              <w:t>, загальної середньої, позашкільної, спеціалізованої, професійної (професійно-технічної), фахової передвищої, вищої та післядипломної освіти</w:t>
            </w:r>
          </w:p>
        </w:tc>
        <w:tc>
          <w:tcPr>
            <w:tcW w:w="1176" w:type="pct"/>
            <w:hideMark/>
          </w:tcPr>
          <w:p w14:paraId="4C81B5F3"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проведення аналізу документів (програм, планів, рекомендацій тощо), узагальнення результатів аналізу та розроблення рекомендацій за рівнями освіти щодо забезпечення рівн</w:t>
            </w:r>
            <w:r>
              <w:rPr>
                <w:rFonts w:ascii="Times New Roman" w:hAnsi="Times New Roman"/>
                <w:kern w:val="2"/>
                <w:sz w:val="24"/>
                <w:szCs w:val="24"/>
              </w:rPr>
              <w:t xml:space="preserve">их прав та можливостей жінок і </w:t>
            </w:r>
            <w:r w:rsidRPr="00580125">
              <w:rPr>
                <w:rFonts w:ascii="Times New Roman" w:hAnsi="Times New Roman"/>
                <w:kern w:val="2"/>
                <w:sz w:val="24"/>
                <w:szCs w:val="24"/>
              </w:rPr>
              <w:t>чоловіків</w:t>
            </w:r>
          </w:p>
        </w:tc>
        <w:tc>
          <w:tcPr>
            <w:tcW w:w="440" w:type="pct"/>
            <w:hideMark/>
          </w:tcPr>
          <w:p w14:paraId="272E033F"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5B58F01E" w14:textId="39C2B44E" w:rsidR="00E777C7" w:rsidRDefault="000D2D2F" w:rsidP="000D2D2F">
            <w:pPr>
              <w:pStyle w:val="a5"/>
              <w:widowControl w:val="0"/>
              <w:spacing w:before="0"/>
              <w:ind w:right="-113" w:firstLine="0"/>
              <w:rPr>
                <w:rFonts w:ascii="Times New Roman" w:hAnsi="Times New Roman"/>
                <w:kern w:val="2"/>
                <w:sz w:val="24"/>
                <w:szCs w:val="24"/>
              </w:rPr>
            </w:pPr>
            <w:r w:rsidRPr="000D2D2F">
              <w:rPr>
                <w:rFonts w:ascii="Times New Roman" w:hAnsi="Times New Roman"/>
                <w:kern w:val="2"/>
                <w:sz w:val="24"/>
                <w:szCs w:val="24"/>
              </w:rPr>
              <w:t>Забе</w:t>
            </w:r>
            <w:r w:rsidR="006769B1">
              <w:rPr>
                <w:rFonts w:ascii="Times New Roman" w:hAnsi="Times New Roman"/>
                <w:kern w:val="2"/>
                <w:sz w:val="24"/>
                <w:szCs w:val="24"/>
              </w:rPr>
              <w:t>з</w:t>
            </w:r>
            <w:r w:rsidRPr="000D2D2F">
              <w:rPr>
                <w:rFonts w:ascii="Times New Roman" w:hAnsi="Times New Roman"/>
                <w:kern w:val="2"/>
                <w:sz w:val="24"/>
                <w:szCs w:val="24"/>
              </w:rPr>
              <w:t xml:space="preserve">печено здійснення виховного процесу як частини цілісного педагогічного процесу в </w:t>
            </w:r>
            <w:r>
              <w:rPr>
                <w:rFonts w:ascii="Times New Roman" w:hAnsi="Times New Roman"/>
                <w:kern w:val="2"/>
                <w:sz w:val="24"/>
                <w:szCs w:val="24"/>
              </w:rPr>
              <w:t>Хуторо-Губиниській гімназії</w:t>
            </w:r>
            <w:r w:rsidRPr="000D2D2F">
              <w:rPr>
                <w:rFonts w:ascii="Times New Roman" w:hAnsi="Times New Roman"/>
                <w:kern w:val="2"/>
                <w:sz w:val="24"/>
                <w:szCs w:val="24"/>
              </w:rPr>
              <w:t xml:space="preserve"> з урахуванням принципу забезпечення рівних прав та можливостей жінок і чоловіків</w:t>
            </w:r>
          </w:p>
        </w:tc>
      </w:tr>
      <w:tr w:rsidR="00FC176D" w:rsidRPr="00580125" w14:paraId="5123DF32" w14:textId="77777777" w:rsidTr="00FC176D">
        <w:trPr>
          <w:trHeight w:val="1650"/>
        </w:trPr>
        <w:tc>
          <w:tcPr>
            <w:tcW w:w="178" w:type="pct"/>
            <w:vMerge w:val="restart"/>
          </w:tcPr>
          <w:p w14:paraId="52C8D12B" w14:textId="3CD1E38B" w:rsidR="00FC176D"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lastRenderedPageBreak/>
              <w:t>4.</w:t>
            </w:r>
          </w:p>
        </w:tc>
        <w:tc>
          <w:tcPr>
            <w:tcW w:w="1930" w:type="pct"/>
            <w:vMerge w:val="restart"/>
            <w:hideMark/>
          </w:tcPr>
          <w:p w14:paraId="7520311D" w14:textId="50010926" w:rsidR="00FC176D" w:rsidRPr="00580125" w:rsidRDefault="00FC176D"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15. Упровадження сертифікаційних тренінгових програм та програм підвищення кваліфікації педагогічних працівниць/ працівників та перепідготовки кадрів з питань забезпечення рівних прав та можливостей жінок і чоловіків</w:t>
            </w:r>
          </w:p>
        </w:tc>
        <w:tc>
          <w:tcPr>
            <w:tcW w:w="1176" w:type="pct"/>
            <w:hideMark/>
          </w:tcPr>
          <w:p w14:paraId="6F092463" w14:textId="77777777" w:rsidR="00FC176D" w:rsidRPr="00580125" w:rsidRDefault="00FC176D"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1) розроблення типової програми підвищення кваліфікації з питань забезпечення рівних прав та можливостей жінок і чоловіків</w:t>
            </w:r>
          </w:p>
        </w:tc>
        <w:tc>
          <w:tcPr>
            <w:tcW w:w="440" w:type="pct"/>
            <w:hideMark/>
          </w:tcPr>
          <w:p w14:paraId="4CC5D7BC" w14:textId="77777777" w:rsidR="00FC176D" w:rsidRPr="00580125" w:rsidRDefault="00FC176D"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 рік</w:t>
            </w:r>
          </w:p>
        </w:tc>
        <w:tc>
          <w:tcPr>
            <w:tcW w:w="1276" w:type="pct"/>
          </w:tcPr>
          <w:p w14:paraId="76BD243B" w14:textId="5C776FC3" w:rsidR="00FC176D" w:rsidRDefault="00831B87" w:rsidP="00831B87">
            <w:pPr>
              <w:pStyle w:val="a5"/>
              <w:widowControl w:val="0"/>
              <w:spacing w:before="0"/>
              <w:ind w:right="-113" w:firstLine="0"/>
              <w:rPr>
                <w:rFonts w:ascii="Times New Roman" w:hAnsi="Times New Roman"/>
                <w:kern w:val="2"/>
                <w:sz w:val="24"/>
                <w:szCs w:val="24"/>
              </w:rPr>
            </w:pPr>
            <w:r>
              <w:rPr>
                <w:rFonts w:ascii="Times New Roman" w:hAnsi="Times New Roman"/>
                <w:kern w:val="2"/>
                <w:sz w:val="24"/>
                <w:szCs w:val="24"/>
              </w:rPr>
              <w:t>Розпочато розробку типової програми підвищення кваліфікації  з питань забезпечення рівних прав та можливостей жінок і чоловіків</w:t>
            </w:r>
          </w:p>
        </w:tc>
      </w:tr>
      <w:tr w:rsidR="00FC176D" w:rsidRPr="00580125" w14:paraId="53046DB2" w14:textId="77777777" w:rsidTr="00FC176D">
        <w:trPr>
          <w:trHeight w:val="1649"/>
        </w:trPr>
        <w:tc>
          <w:tcPr>
            <w:tcW w:w="178" w:type="pct"/>
            <w:vMerge/>
          </w:tcPr>
          <w:p w14:paraId="7F9214A8" w14:textId="77777777" w:rsidR="00FC176D" w:rsidRPr="00580125" w:rsidRDefault="00FC176D" w:rsidP="007F193A">
            <w:pPr>
              <w:ind w:left="-112"/>
              <w:jc w:val="center"/>
              <w:rPr>
                <w:rFonts w:ascii="Times New Roman" w:hAnsi="Times New Roman"/>
                <w:kern w:val="2"/>
                <w:sz w:val="24"/>
                <w:szCs w:val="24"/>
              </w:rPr>
            </w:pPr>
          </w:p>
        </w:tc>
        <w:tc>
          <w:tcPr>
            <w:tcW w:w="1930" w:type="pct"/>
            <w:vMerge/>
            <w:vAlign w:val="center"/>
            <w:hideMark/>
          </w:tcPr>
          <w:p w14:paraId="6836736D" w14:textId="7D0D3AB4" w:rsidR="00FC176D" w:rsidRPr="00580125" w:rsidRDefault="00FC176D" w:rsidP="007F193A">
            <w:pPr>
              <w:rPr>
                <w:rFonts w:ascii="Times New Roman" w:hAnsi="Times New Roman"/>
                <w:kern w:val="2"/>
                <w:sz w:val="24"/>
                <w:szCs w:val="24"/>
              </w:rPr>
            </w:pPr>
          </w:p>
        </w:tc>
        <w:tc>
          <w:tcPr>
            <w:tcW w:w="1176" w:type="pct"/>
            <w:hideMark/>
          </w:tcPr>
          <w:p w14:paraId="0BF71CE1" w14:textId="77777777" w:rsidR="00FC176D" w:rsidRPr="00580125" w:rsidRDefault="00FC176D"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2) розроблення тренінгових та сертифікаційних програм та програм підвищення кваліфікації педагогічних працівниць/ працівників </w:t>
            </w:r>
          </w:p>
        </w:tc>
        <w:tc>
          <w:tcPr>
            <w:tcW w:w="440" w:type="pct"/>
            <w:hideMark/>
          </w:tcPr>
          <w:p w14:paraId="221B9604" w14:textId="78D96A1F" w:rsidR="00FC176D" w:rsidRPr="00580125" w:rsidRDefault="00FC176D" w:rsidP="007F193A">
            <w:pPr>
              <w:pStyle w:val="a5"/>
              <w:widowControl w:val="0"/>
              <w:spacing w:before="0" w:line="360" w:lineRule="auto"/>
              <w:ind w:left="-105" w:right="-113" w:firstLine="0"/>
              <w:jc w:val="center"/>
              <w:rPr>
                <w:rFonts w:ascii="Times New Roman" w:hAnsi="Times New Roman"/>
                <w:kern w:val="2"/>
                <w:sz w:val="24"/>
                <w:szCs w:val="24"/>
              </w:rPr>
            </w:pPr>
            <w:r>
              <w:rPr>
                <w:rFonts w:ascii="Times New Roman" w:hAnsi="Times New Roman"/>
                <w:kern w:val="2"/>
                <w:sz w:val="24"/>
                <w:szCs w:val="24"/>
              </w:rPr>
              <w:t>-</w:t>
            </w:r>
            <w:r w:rsidR="007F193A">
              <w:rPr>
                <w:rFonts w:ascii="Times New Roman" w:hAnsi="Times New Roman"/>
                <w:kern w:val="2"/>
                <w:sz w:val="24"/>
                <w:szCs w:val="24"/>
              </w:rPr>
              <w:t>//</w:t>
            </w:r>
            <w:r>
              <w:rPr>
                <w:rFonts w:ascii="Times New Roman" w:hAnsi="Times New Roman"/>
                <w:kern w:val="2"/>
                <w:sz w:val="24"/>
                <w:szCs w:val="24"/>
              </w:rPr>
              <w:t>-</w:t>
            </w:r>
          </w:p>
        </w:tc>
        <w:tc>
          <w:tcPr>
            <w:tcW w:w="1276" w:type="pct"/>
          </w:tcPr>
          <w:p w14:paraId="106A246F" w14:textId="77777777" w:rsidR="00FC176D" w:rsidRPr="00580125" w:rsidRDefault="00FC176D" w:rsidP="007F193A">
            <w:pPr>
              <w:rPr>
                <w:rFonts w:ascii="Times New Roman" w:hAnsi="Times New Roman"/>
                <w:kern w:val="2"/>
                <w:sz w:val="24"/>
                <w:szCs w:val="24"/>
              </w:rPr>
            </w:pPr>
          </w:p>
        </w:tc>
      </w:tr>
      <w:tr w:rsidR="00D33E83" w:rsidRPr="00580125" w14:paraId="07431599" w14:textId="77777777" w:rsidTr="00FC176D">
        <w:trPr>
          <w:trHeight w:val="20"/>
        </w:trPr>
        <w:tc>
          <w:tcPr>
            <w:tcW w:w="178" w:type="pct"/>
          </w:tcPr>
          <w:p w14:paraId="0FBEEC11" w14:textId="05D1A558" w:rsidR="00E777C7" w:rsidRPr="00777B6D" w:rsidRDefault="00FC176D"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5.</w:t>
            </w:r>
          </w:p>
        </w:tc>
        <w:tc>
          <w:tcPr>
            <w:tcW w:w="1930" w:type="pct"/>
            <w:hideMark/>
          </w:tcPr>
          <w:p w14:paraId="6BF1286B" w14:textId="222F683F" w:rsidR="00E777C7" w:rsidRPr="00777B6D" w:rsidRDefault="00E777C7" w:rsidP="007F193A">
            <w:pPr>
              <w:pStyle w:val="a5"/>
              <w:widowControl w:val="0"/>
              <w:spacing w:before="0" w:line="228" w:lineRule="auto"/>
              <w:ind w:right="-113" w:firstLine="0"/>
              <w:rPr>
                <w:rFonts w:ascii="Times New Roman" w:hAnsi="Times New Roman"/>
                <w:kern w:val="2"/>
                <w:sz w:val="24"/>
                <w:szCs w:val="24"/>
              </w:rPr>
            </w:pPr>
            <w:r w:rsidRPr="00777B6D">
              <w:rPr>
                <w:rFonts w:ascii="Times New Roman" w:hAnsi="Times New Roman"/>
                <w:kern w:val="2"/>
                <w:sz w:val="24"/>
                <w:szCs w:val="24"/>
              </w:rPr>
              <w:t xml:space="preserve">17. Сприяння </w:t>
            </w:r>
            <w:r w:rsidRPr="00777B6D">
              <w:rPr>
                <w:rFonts w:ascii="Times New Roman" w:hAnsi="Times New Roman"/>
                <w:b/>
                <w:kern w:val="2"/>
                <w:sz w:val="24"/>
                <w:szCs w:val="24"/>
              </w:rPr>
              <w:t>у закладах дошкільної освіти</w:t>
            </w:r>
            <w:r w:rsidRPr="00777B6D">
              <w:rPr>
                <w:rFonts w:ascii="Times New Roman" w:hAnsi="Times New Roman"/>
                <w:kern w:val="2"/>
                <w:sz w:val="24"/>
                <w:szCs w:val="24"/>
              </w:rPr>
              <w:t xml:space="preserve"> заохоченню хлопців і дівчат до спільної господарсько-побутової праці, спільних занять/ігор, спільного користування ігровим/навчальним інвентарем</w:t>
            </w:r>
          </w:p>
        </w:tc>
        <w:tc>
          <w:tcPr>
            <w:tcW w:w="1176" w:type="pct"/>
            <w:hideMark/>
          </w:tcPr>
          <w:p w14:paraId="1DA87A26"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проведення аналізу освітніх програм, обміну та поширення досвіду щодо заохочення хлопців і дівчат до спільної господарсько-побутової праці, спільних занять/ігор, спільного користування ігровим/навчальним інвентарем</w:t>
            </w:r>
          </w:p>
        </w:tc>
        <w:tc>
          <w:tcPr>
            <w:tcW w:w="440" w:type="pct"/>
            <w:hideMark/>
          </w:tcPr>
          <w:p w14:paraId="6362BF39"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343C4580" w14:textId="75CDCFF5" w:rsidR="00E777C7" w:rsidRPr="00580125" w:rsidRDefault="003D67AD" w:rsidP="007F193A">
            <w:pPr>
              <w:pStyle w:val="a5"/>
              <w:widowControl w:val="0"/>
              <w:spacing w:before="0" w:line="228" w:lineRule="auto"/>
              <w:ind w:right="-113" w:firstLine="0"/>
              <w:rPr>
                <w:rFonts w:ascii="Times New Roman" w:hAnsi="Times New Roman"/>
                <w:kern w:val="2"/>
                <w:sz w:val="24"/>
                <w:szCs w:val="24"/>
              </w:rPr>
            </w:pPr>
            <w:r>
              <w:rPr>
                <w:rFonts w:ascii="Times New Roman" w:hAnsi="Times New Roman"/>
                <w:kern w:val="2"/>
                <w:sz w:val="24"/>
                <w:szCs w:val="24"/>
              </w:rPr>
              <w:t xml:space="preserve">Проведено аналіз освітніх програм щодо заохочення хлопців та дівчат до спільної діяльності, </w:t>
            </w:r>
            <w:proofErr w:type="spellStart"/>
            <w:r>
              <w:rPr>
                <w:rFonts w:ascii="Times New Roman" w:hAnsi="Times New Roman"/>
                <w:kern w:val="2"/>
                <w:sz w:val="24"/>
                <w:szCs w:val="24"/>
              </w:rPr>
              <w:t>внесено</w:t>
            </w:r>
            <w:proofErr w:type="spellEnd"/>
            <w:r>
              <w:rPr>
                <w:rFonts w:ascii="Times New Roman" w:hAnsi="Times New Roman"/>
                <w:kern w:val="2"/>
                <w:sz w:val="24"/>
                <w:szCs w:val="24"/>
              </w:rPr>
              <w:t xml:space="preserve"> необхідні корективи, освітні програми приведено до відповідності Стратегії</w:t>
            </w:r>
          </w:p>
        </w:tc>
      </w:tr>
      <w:tr w:rsidR="00D33E83" w:rsidRPr="00580125" w14:paraId="18B35464" w14:textId="77777777" w:rsidTr="00FC176D">
        <w:trPr>
          <w:trHeight w:val="20"/>
        </w:trPr>
        <w:tc>
          <w:tcPr>
            <w:tcW w:w="178" w:type="pct"/>
          </w:tcPr>
          <w:p w14:paraId="18862355" w14:textId="3F2A0502"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6.</w:t>
            </w:r>
          </w:p>
        </w:tc>
        <w:tc>
          <w:tcPr>
            <w:tcW w:w="1930" w:type="pct"/>
            <w:hideMark/>
          </w:tcPr>
          <w:p w14:paraId="33A036BF" w14:textId="2A72FDFA"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21. Реалізація у закладах освіти спільних просвітницьких соціально-розвивальних проектних ініціатив, спрямованих на подолання стереотипів та дискримінації за ознакою статі</w:t>
            </w:r>
          </w:p>
        </w:tc>
        <w:tc>
          <w:tcPr>
            <w:tcW w:w="1176" w:type="pct"/>
            <w:hideMark/>
          </w:tcPr>
          <w:p w14:paraId="2460FEA7"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інформаційно-роз’яснювальної кампанії щодо можливостей реалізації спільних з міжнародними та вітчизняними інституціями просвітницьких соціально-розвивальних проектних ініціатив, спрямованих на подолання стереотипів та дискримінації за ознакою статі</w:t>
            </w:r>
          </w:p>
        </w:tc>
        <w:tc>
          <w:tcPr>
            <w:tcW w:w="440" w:type="pct"/>
            <w:hideMark/>
          </w:tcPr>
          <w:p w14:paraId="38160829"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5A1CAA04" w14:textId="59891FCF" w:rsidR="00E777C7" w:rsidRPr="00580125" w:rsidRDefault="009E6252" w:rsidP="007F193A">
            <w:pPr>
              <w:pStyle w:val="a5"/>
              <w:widowControl w:val="0"/>
              <w:spacing w:before="0"/>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 xml:space="preserve">Перегляд фільму «Жінка та чоловік – </w:t>
            </w:r>
            <w:proofErr w:type="spellStart"/>
            <w:r w:rsidRPr="00B56CD1">
              <w:rPr>
                <w:rFonts w:ascii="Times New Roman" w:hAnsi="Times New Roman"/>
                <w:color w:val="000000"/>
                <w:sz w:val="24"/>
                <w:szCs w:val="24"/>
                <w:bdr w:val="none" w:sz="0" w:space="0" w:color="auto" w:frame="1"/>
                <w:lang w:eastAsia="uk-UA"/>
              </w:rPr>
              <w:t>гендер</w:t>
            </w:r>
            <w:proofErr w:type="spellEnd"/>
            <w:r w:rsidRPr="00B56CD1">
              <w:rPr>
                <w:rFonts w:ascii="Times New Roman" w:hAnsi="Times New Roman"/>
                <w:color w:val="000000"/>
                <w:sz w:val="24"/>
                <w:szCs w:val="24"/>
                <w:bdr w:val="none" w:sz="0" w:space="0" w:color="auto" w:frame="1"/>
                <w:lang w:eastAsia="uk-UA"/>
              </w:rPr>
              <w:t xml:space="preserve"> для всіх»</w:t>
            </w:r>
          </w:p>
        </w:tc>
      </w:tr>
      <w:tr w:rsidR="00D33E83" w:rsidRPr="00580125" w14:paraId="0501E498" w14:textId="77777777" w:rsidTr="00FC176D">
        <w:trPr>
          <w:trHeight w:val="20"/>
        </w:trPr>
        <w:tc>
          <w:tcPr>
            <w:tcW w:w="178" w:type="pct"/>
          </w:tcPr>
          <w:p w14:paraId="23E95426" w14:textId="3AE32B5B"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7.</w:t>
            </w:r>
          </w:p>
        </w:tc>
        <w:tc>
          <w:tcPr>
            <w:tcW w:w="1930" w:type="pct"/>
            <w:hideMark/>
          </w:tcPr>
          <w:p w14:paraId="32B93A40" w14:textId="6D06409A"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23. Недискримінаційна комунікація у взаємодії учасниць і учасників освітнього процесу</w:t>
            </w:r>
          </w:p>
        </w:tc>
        <w:tc>
          <w:tcPr>
            <w:tcW w:w="1176" w:type="pct"/>
            <w:hideMark/>
          </w:tcPr>
          <w:p w14:paraId="06FC6C64"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інформаційно-роз’яснювальної кампанії щодо недискримінаційної комунікації у взаємодії учасниць і учасників освітнього процесу</w:t>
            </w:r>
          </w:p>
        </w:tc>
        <w:tc>
          <w:tcPr>
            <w:tcW w:w="440" w:type="pct"/>
            <w:hideMark/>
          </w:tcPr>
          <w:p w14:paraId="1CD6E237"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2B3AACBF" w14:textId="3027D1F1" w:rsidR="00E777C7" w:rsidRPr="00580125" w:rsidRDefault="009E6252" w:rsidP="007F193A">
            <w:pPr>
              <w:pStyle w:val="a5"/>
              <w:widowControl w:val="0"/>
              <w:spacing w:before="0"/>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Виступ психолога на батьківських зборах «Недискримінаційна комунікація у взаємодії учасниць і учасників освітнього процесу»</w:t>
            </w:r>
          </w:p>
        </w:tc>
      </w:tr>
      <w:tr w:rsidR="00D33E83" w:rsidRPr="00580125" w14:paraId="1B778600" w14:textId="77777777" w:rsidTr="00FC176D">
        <w:trPr>
          <w:trHeight w:val="20"/>
        </w:trPr>
        <w:tc>
          <w:tcPr>
            <w:tcW w:w="178" w:type="pct"/>
          </w:tcPr>
          <w:p w14:paraId="51848C94" w14:textId="6C26A325"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lastRenderedPageBreak/>
              <w:t>8.</w:t>
            </w:r>
          </w:p>
        </w:tc>
        <w:tc>
          <w:tcPr>
            <w:tcW w:w="1930" w:type="pct"/>
            <w:hideMark/>
          </w:tcPr>
          <w:p w14:paraId="34AB6074" w14:textId="494E078D"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24. Формування навичок безпечної взаємодії з </w:t>
            </w:r>
            <w:proofErr w:type="spellStart"/>
            <w:r w:rsidRPr="00580125">
              <w:rPr>
                <w:rFonts w:ascii="Times New Roman" w:hAnsi="Times New Roman"/>
                <w:kern w:val="2"/>
                <w:sz w:val="24"/>
                <w:szCs w:val="24"/>
              </w:rPr>
              <w:t>інформаційно-комунікаційним</w:t>
            </w:r>
            <w:proofErr w:type="spellEnd"/>
            <w:r w:rsidRPr="00580125">
              <w:rPr>
                <w:rFonts w:ascii="Times New Roman" w:hAnsi="Times New Roman"/>
                <w:kern w:val="2"/>
                <w:sz w:val="24"/>
                <w:szCs w:val="24"/>
              </w:rPr>
              <w:t xml:space="preserve"> середовищем, що надає доступ до принизливого контенту сексуального або насильницького характеру, </w:t>
            </w:r>
            <w:proofErr w:type="spellStart"/>
            <w:r w:rsidRPr="00580125">
              <w:rPr>
                <w:rFonts w:ascii="Times New Roman" w:hAnsi="Times New Roman"/>
                <w:kern w:val="2"/>
                <w:sz w:val="24"/>
                <w:szCs w:val="24"/>
              </w:rPr>
              <w:t>якии</w:t>
            </w:r>
            <w:proofErr w:type="spellEnd"/>
            <w:r w:rsidRPr="00580125">
              <w:rPr>
                <w:rFonts w:ascii="Times New Roman" w:hAnsi="Times New Roman"/>
                <w:kern w:val="2"/>
                <w:sz w:val="24"/>
                <w:szCs w:val="24"/>
              </w:rPr>
              <w:t>̆ може бути шкідливим</w:t>
            </w:r>
          </w:p>
        </w:tc>
        <w:tc>
          <w:tcPr>
            <w:tcW w:w="1176" w:type="pct"/>
            <w:hideMark/>
          </w:tcPr>
          <w:p w14:paraId="2DA015B0"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проведення заходів з обміну та поширення досвіду щодо формування навичок безпечної взаємодії з </w:t>
            </w:r>
            <w:proofErr w:type="spellStart"/>
            <w:r w:rsidRPr="00580125">
              <w:rPr>
                <w:rFonts w:ascii="Times New Roman" w:hAnsi="Times New Roman"/>
                <w:kern w:val="2"/>
                <w:sz w:val="24"/>
                <w:szCs w:val="24"/>
              </w:rPr>
              <w:t>інформаційно-комунікаційним</w:t>
            </w:r>
            <w:proofErr w:type="spellEnd"/>
            <w:r w:rsidRPr="00580125">
              <w:rPr>
                <w:rFonts w:ascii="Times New Roman" w:hAnsi="Times New Roman"/>
                <w:kern w:val="2"/>
                <w:sz w:val="24"/>
                <w:szCs w:val="24"/>
              </w:rPr>
              <w:t xml:space="preserve"> середовищем, що надає доступ до принизливого контенту сексуального або насильницького характеру, </w:t>
            </w:r>
            <w:proofErr w:type="spellStart"/>
            <w:r w:rsidRPr="00580125">
              <w:rPr>
                <w:rFonts w:ascii="Times New Roman" w:hAnsi="Times New Roman"/>
                <w:kern w:val="2"/>
                <w:sz w:val="24"/>
                <w:szCs w:val="24"/>
              </w:rPr>
              <w:t>якии</w:t>
            </w:r>
            <w:proofErr w:type="spellEnd"/>
            <w:r w:rsidRPr="00580125">
              <w:rPr>
                <w:rFonts w:ascii="Times New Roman" w:hAnsi="Times New Roman"/>
                <w:kern w:val="2"/>
                <w:sz w:val="24"/>
                <w:szCs w:val="24"/>
              </w:rPr>
              <w:t>̆ може бути шкідливим</w:t>
            </w:r>
          </w:p>
        </w:tc>
        <w:tc>
          <w:tcPr>
            <w:tcW w:w="440" w:type="pct"/>
            <w:hideMark/>
          </w:tcPr>
          <w:p w14:paraId="716CC8B7"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23695891" w14:textId="46AD038E" w:rsidR="00E777C7" w:rsidRDefault="009E6252" w:rsidP="009E6252">
            <w:pPr>
              <w:pStyle w:val="a5"/>
              <w:widowControl w:val="0"/>
              <w:spacing w:before="0"/>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 xml:space="preserve">Проведення </w:t>
            </w:r>
            <w:r>
              <w:rPr>
                <w:rFonts w:ascii="Times New Roman" w:hAnsi="Times New Roman"/>
                <w:color w:val="000000"/>
                <w:sz w:val="24"/>
                <w:szCs w:val="24"/>
                <w:bdr w:val="none" w:sz="0" w:space="0" w:color="auto" w:frame="1"/>
                <w:lang w:eastAsia="uk-UA"/>
              </w:rPr>
              <w:t>Т</w:t>
            </w:r>
            <w:r w:rsidRPr="00B56CD1">
              <w:rPr>
                <w:rFonts w:ascii="Times New Roman" w:hAnsi="Times New Roman"/>
                <w:color w:val="000000"/>
                <w:sz w:val="24"/>
                <w:szCs w:val="24"/>
                <w:bdr w:val="none" w:sz="0" w:space="0" w:color="auto" w:frame="1"/>
                <w:lang w:eastAsia="uk-UA"/>
              </w:rPr>
              <w:t xml:space="preserve">ижня </w:t>
            </w:r>
            <w:r>
              <w:rPr>
                <w:rFonts w:ascii="Times New Roman" w:hAnsi="Times New Roman"/>
                <w:color w:val="000000"/>
                <w:sz w:val="24"/>
                <w:szCs w:val="24"/>
                <w:bdr w:val="none" w:sz="0" w:space="0" w:color="auto" w:frame="1"/>
                <w:lang w:eastAsia="uk-UA"/>
              </w:rPr>
              <w:t>б</w:t>
            </w:r>
            <w:r w:rsidRPr="00B56CD1">
              <w:rPr>
                <w:rFonts w:ascii="Times New Roman" w:hAnsi="Times New Roman"/>
                <w:color w:val="000000"/>
                <w:sz w:val="24"/>
                <w:szCs w:val="24"/>
                <w:bdr w:val="none" w:sz="0" w:space="0" w:color="auto" w:frame="1"/>
                <w:lang w:eastAsia="uk-UA"/>
              </w:rPr>
              <w:t>езпечн</w:t>
            </w:r>
            <w:r>
              <w:rPr>
                <w:rFonts w:ascii="Times New Roman" w:hAnsi="Times New Roman"/>
                <w:color w:val="000000"/>
                <w:sz w:val="24"/>
                <w:szCs w:val="24"/>
                <w:bdr w:val="none" w:sz="0" w:space="0" w:color="auto" w:frame="1"/>
                <w:lang w:eastAsia="uk-UA"/>
              </w:rPr>
              <w:t>ого</w:t>
            </w:r>
            <w:r w:rsidRPr="00B56CD1">
              <w:rPr>
                <w:rFonts w:ascii="Times New Roman" w:hAnsi="Times New Roman"/>
                <w:color w:val="000000"/>
                <w:sz w:val="24"/>
                <w:szCs w:val="24"/>
                <w:bdr w:val="none" w:sz="0" w:space="0" w:color="auto" w:frame="1"/>
                <w:lang w:eastAsia="uk-UA"/>
              </w:rPr>
              <w:t xml:space="preserve"> інтерне</w:t>
            </w:r>
            <w:r>
              <w:rPr>
                <w:rFonts w:ascii="Times New Roman" w:hAnsi="Times New Roman"/>
                <w:color w:val="000000"/>
                <w:sz w:val="24"/>
                <w:szCs w:val="24"/>
                <w:bdr w:val="none" w:sz="0" w:space="0" w:color="auto" w:frame="1"/>
                <w:lang w:eastAsia="uk-UA"/>
              </w:rPr>
              <w:t>ту</w:t>
            </w:r>
          </w:p>
        </w:tc>
      </w:tr>
      <w:tr w:rsidR="00D33E83" w:rsidRPr="00580125" w14:paraId="359D9FFB" w14:textId="77777777" w:rsidTr="00FC176D">
        <w:trPr>
          <w:trHeight w:val="20"/>
        </w:trPr>
        <w:tc>
          <w:tcPr>
            <w:tcW w:w="178" w:type="pct"/>
          </w:tcPr>
          <w:p w14:paraId="7DB99BEC" w14:textId="3C318825"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9.</w:t>
            </w:r>
          </w:p>
        </w:tc>
        <w:tc>
          <w:tcPr>
            <w:tcW w:w="1930" w:type="pct"/>
            <w:hideMark/>
          </w:tcPr>
          <w:p w14:paraId="535C60E0" w14:textId="6511FA3B"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25. Збалансування з урахуванням принципу забезпечення рівних прав та можливостей жінок і чоловіків: </w:t>
            </w:r>
          </w:p>
          <w:p w14:paraId="19FD5808" w14:textId="77777777" w:rsidR="00E777C7" w:rsidRPr="00225855" w:rsidRDefault="00E777C7" w:rsidP="007F193A">
            <w:pPr>
              <w:pStyle w:val="a5"/>
              <w:widowControl w:val="0"/>
              <w:spacing w:before="0"/>
              <w:ind w:right="-113" w:firstLine="0"/>
              <w:rPr>
                <w:rFonts w:ascii="Times New Roman" w:hAnsi="Times New Roman"/>
                <w:b/>
                <w:kern w:val="2"/>
                <w:sz w:val="24"/>
                <w:szCs w:val="24"/>
              </w:rPr>
            </w:pPr>
            <w:r w:rsidRPr="00225855">
              <w:rPr>
                <w:rFonts w:ascii="Times New Roman" w:hAnsi="Times New Roman"/>
                <w:b/>
                <w:kern w:val="2"/>
                <w:sz w:val="24"/>
                <w:szCs w:val="24"/>
              </w:rPr>
              <w:t xml:space="preserve">у закладах дошкільної освіти – предметно-розвивального середовища, процесу добору іграшок, облаштування осередків діяльності (ігрових зон), доступу дітей до обладнання з урахуванням їх інтересів, без закріплення за статевою ознакою та із забезпеченням однакових можливостей у доступі до різних іграшок, спортивного інвентарю тощо; </w:t>
            </w:r>
          </w:p>
          <w:p w14:paraId="2726D88A"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у закладах загальної середньої, спеціалізованої, професійної (професійно-технічної), фахової передвищої, вищої освіти </w:t>
            </w:r>
            <w:r>
              <w:rPr>
                <w:rFonts w:ascii="Times New Roman" w:hAnsi="Times New Roman"/>
                <w:kern w:val="2"/>
                <w:sz w:val="24"/>
                <w:szCs w:val="24"/>
              </w:rPr>
              <w:t>-</w:t>
            </w:r>
            <w:r w:rsidRPr="00580125">
              <w:rPr>
                <w:rFonts w:ascii="Times New Roman" w:hAnsi="Times New Roman"/>
                <w:kern w:val="2"/>
                <w:sz w:val="24"/>
                <w:szCs w:val="24"/>
              </w:rPr>
              <w:t xml:space="preserve"> візуальної та навчальної складових з урахуванням інтересів, можливостей та здобутків всього учнівства/ студентства із забезпеченням однакового доступу до навчального приладдя, спортивного інвентарю тощо</w:t>
            </w:r>
          </w:p>
        </w:tc>
        <w:tc>
          <w:tcPr>
            <w:tcW w:w="1176" w:type="pct"/>
            <w:hideMark/>
          </w:tcPr>
          <w:p w14:paraId="184DF15D"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проведення науково-практичних конференцій та інших заходів з обміну та поширення досвіду щодо збалансування з урахуванням забезпечення рівних прав та можливостей жінок і чоловіків</w:t>
            </w:r>
          </w:p>
        </w:tc>
        <w:tc>
          <w:tcPr>
            <w:tcW w:w="440" w:type="pct"/>
            <w:hideMark/>
          </w:tcPr>
          <w:p w14:paraId="01313E5A"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6404CA62" w14:textId="38A920C4" w:rsidR="00E777C7" w:rsidRDefault="00A14911" w:rsidP="00A14911">
            <w:pPr>
              <w:pStyle w:val="a5"/>
              <w:widowControl w:val="0"/>
              <w:spacing w:before="0"/>
              <w:ind w:right="-113" w:firstLine="0"/>
              <w:rPr>
                <w:rFonts w:ascii="Times New Roman" w:hAnsi="Times New Roman"/>
                <w:kern w:val="2"/>
                <w:sz w:val="24"/>
                <w:szCs w:val="24"/>
              </w:rPr>
            </w:pPr>
            <w:r>
              <w:rPr>
                <w:rFonts w:ascii="Times New Roman" w:hAnsi="Times New Roman"/>
                <w:kern w:val="2"/>
                <w:sz w:val="24"/>
                <w:szCs w:val="24"/>
              </w:rPr>
              <w:t>Заплановано підвищення кваліфікації педагогічних працівників дошкільного підрозділу гімназії</w:t>
            </w:r>
            <w:r w:rsidR="00F234C3">
              <w:rPr>
                <w:rFonts w:ascii="Times New Roman" w:hAnsi="Times New Roman"/>
                <w:kern w:val="2"/>
                <w:sz w:val="24"/>
                <w:szCs w:val="24"/>
              </w:rPr>
              <w:t>.</w:t>
            </w:r>
          </w:p>
          <w:p w14:paraId="211B767F" w14:textId="1E72E432" w:rsidR="007D1AA5" w:rsidRDefault="006B23BF" w:rsidP="00A14911">
            <w:pPr>
              <w:pStyle w:val="a5"/>
              <w:widowControl w:val="0"/>
              <w:spacing w:before="0"/>
              <w:ind w:right="-113" w:firstLine="0"/>
              <w:rPr>
                <w:rFonts w:ascii="Times New Roman" w:hAnsi="Times New Roman"/>
                <w:kern w:val="2"/>
                <w:sz w:val="24"/>
                <w:szCs w:val="24"/>
              </w:rPr>
            </w:pPr>
            <w:r>
              <w:rPr>
                <w:rFonts w:ascii="Times New Roman" w:hAnsi="Times New Roman"/>
                <w:kern w:val="2"/>
                <w:sz w:val="24"/>
                <w:szCs w:val="24"/>
              </w:rPr>
              <w:t xml:space="preserve">Предметно-розвивальне середовище збалансовано </w:t>
            </w:r>
            <w:r w:rsidR="00F234C3">
              <w:rPr>
                <w:rFonts w:ascii="Times New Roman" w:hAnsi="Times New Roman"/>
                <w:kern w:val="2"/>
                <w:sz w:val="24"/>
                <w:szCs w:val="24"/>
              </w:rPr>
              <w:t>з урахуванням принципу забезпечення рівних прав та можливостей жінок і чоловіків</w:t>
            </w:r>
          </w:p>
        </w:tc>
      </w:tr>
      <w:tr w:rsidR="00D33E83" w:rsidRPr="00580125" w14:paraId="4F3B537C" w14:textId="77777777" w:rsidTr="00FC176D">
        <w:trPr>
          <w:trHeight w:val="20"/>
        </w:trPr>
        <w:tc>
          <w:tcPr>
            <w:tcW w:w="178" w:type="pct"/>
          </w:tcPr>
          <w:p w14:paraId="0A1F62F1" w14:textId="4F7FFAE2"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10.</w:t>
            </w:r>
          </w:p>
        </w:tc>
        <w:tc>
          <w:tcPr>
            <w:tcW w:w="1930" w:type="pct"/>
            <w:hideMark/>
          </w:tcPr>
          <w:p w14:paraId="7B0F42B6" w14:textId="549F9B8D"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26. Сприяння участі членів родини здобувачок і здобувачів освіти у просвітницьких заходах щодо забезпечення рівних прав та можливостей жінок і чоловіків (привернення уваги до нав’язування стереотипів за ознакою статі через інформаційне оточення, дитячу літературу, марковані за ознакою </w:t>
            </w:r>
            <w:r w:rsidRPr="00580125">
              <w:rPr>
                <w:rFonts w:ascii="Times New Roman" w:hAnsi="Times New Roman"/>
                <w:kern w:val="2"/>
                <w:sz w:val="24"/>
                <w:szCs w:val="24"/>
              </w:rPr>
              <w:lastRenderedPageBreak/>
              <w:t xml:space="preserve">статі іграшки та одяг; ознайомлення із різноманітними проявами </w:t>
            </w:r>
            <w:proofErr w:type="spellStart"/>
            <w:r w:rsidRPr="00580125">
              <w:rPr>
                <w:rFonts w:ascii="Times New Roman" w:hAnsi="Times New Roman"/>
                <w:kern w:val="2"/>
                <w:sz w:val="24"/>
                <w:szCs w:val="24"/>
              </w:rPr>
              <w:t>сексизму</w:t>
            </w:r>
            <w:proofErr w:type="spellEnd"/>
            <w:r w:rsidRPr="00580125">
              <w:rPr>
                <w:rFonts w:ascii="Times New Roman" w:hAnsi="Times New Roman"/>
                <w:kern w:val="2"/>
                <w:sz w:val="24"/>
                <w:szCs w:val="24"/>
              </w:rPr>
              <w:t xml:space="preserve"> тощо)</w:t>
            </w:r>
          </w:p>
        </w:tc>
        <w:tc>
          <w:tcPr>
            <w:tcW w:w="1176" w:type="pct"/>
            <w:hideMark/>
          </w:tcPr>
          <w:p w14:paraId="137F3ADA"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розроблення інформаційних матеріалів, методичних посібників, проведення тренінгів, занять для батьків з подолання гендерних стереотипів і формування </w:t>
            </w:r>
            <w:r w:rsidRPr="00580125">
              <w:rPr>
                <w:rFonts w:ascii="Times New Roman" w:hAnsi="Times New Roman"/>
                <w:kern w:val="2"/>
                <w:sz w:val="24"/>
                <w:szCs w:val="24"/>
              </w:rPr>
              <w:lastRenderedPageBreak/>
              <w:t>гендерної культури</w:t>
            </w:r>
          </w:p>
        </w:tc>
        <w:tc>
          <w:tcPr>
            <w:tcW w:w="440" w:type="pct"/>
            <w:hideMark/>
          </w:tcPr>
          <w:p w14:paraId="1301850E"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22A4F08F" w14:textId="77777777" w:rsidR="00293B17" w:rsidRPr="00B56CD1" w:rsidRDefault="00293B17" w:rsidP="00293B17">
            <w:pPr>
              <w:spacing w:beforeAutospacing="1"/>
              <w:rPr>
                <w:rFonts w:ascii="Times New Roman" w:hAnsi="Times New Roman"/>
                <w:sz w:val="24"/>
                <w:szCs w:val="24"/>
                <w:lang w:eastAsia="uk-UA"/>
              </w:rPr>
            </w:pPr>
            <w:r w:rsidRPr="00B56CD1">
              <w:rPr>
                <w:rFonts w:ascii="Times New Roman" w:hAnsi="Times New Roman"/>
                <w:color w:val="000000"/>
                <w:sz w:val="24"/>
                <w:szCs w:val="24"/>
                <w:bdr w:val="none" w:sz="0" w:space="0" w:color="auto" w:frame="1"/>
                <w:lang w:eastAsia="uk-UA"/>
              </w:rPr>
              <w:t>Реалізація державної соціальної програми запобігання та протидії домашньому насильству та насильству за ознакою статі на період до 2025 року.</w:t>
            </w:r>
          </w:p>
          <w:p w14:paraId="4414061D" w14:textId="3FF1BD8B" w:rsidR="00E777C7" w:rsidRPr="00580125" w:rsidRDefault="00293B17" w:rsidP="00293B17">
            <w:pPr>
              <w:pStyle w:val="a5"/>
              <w:widowControl w:val="0"/>
              <w:spacing w:before="0"/>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 xml:space="preserve">Батьківський лекторій </w:t>
            </w:r>
            <w:r w:rsidRPr="00B56CD1">
              <w:rPr>
                <w:rFonts w:ascii="Times New Roman" w:hAnsi="Times New Roman"/>
                <w:color w:val="000000"/>
                <w:sz w:val="24"/>
                <w:szCs w:val="24"/>
                <w:bdr w:val="none" w:sz="0" w:space="0" w:color="auto" w:frame="1"/>
                <w:lang w:eastAsia="uk-UA"/>
              </w:rPr>
              <w:lastRenderedPageBreak/>
              <w:t xml:space="preserve">«Популяризація моделей соціальної поведінки, що передбачають рівний розподіл </w:t>
            </w:r>
            <w:proofErr w:type="spellStart"/>
            <w:r w:rsidRPr="00B56CD1">
              <w:rPr>
                <w:rFonts w:ascii="Times New Roman" w:hAnsi="Times New Roman"/>
                <w:color w:val="000000"/>
                <w:sz w:val="24"/>
                <w:szCs w:val="24"/>
                <w:bdr w:val="none" w:sz="0" w:space="0" w:color="auto" w:frame="1"/>
                <w:lang w:eastAsia="uk-UA"/>
              </w:rPr>
              <w:t>сімених</w:t>
            </w:r>
            <w:proofErr w:type="spellEnd"/>
            <w:r w:rsidRPr="00B56CD1">
              <w:rPr>
                <w:rFonts w:ascii="Times New Roman" w:hAnsi="Times New Roman"/>
                <w:color w:val="000000"/>
                <w:sz w:val="24"/>
                <w:szCs w:val="24"/>
                <w:bdr w:val="none" w:sz="0" w:space="0" w:color="auto" w:frame="1"/>
                <w:lang w:eastAsia="uk-UA"/>
              </w:rPr>
              <w:t xml:space="preserve"> та побутових обов’язків»</w:t>
            </w:r>
          </w:p>
        </w:tc>
      </w:tr>
      <w:tr w:rsidR="00D33E83" w:rsidRPr="00580125" w14:paraId="3C4DD045" w14:textId="77777777" w:rsidTr="00FC176D">
        <w:trPr>
          <w:trHeight w:val="20"/>
        </w:trPr>
        <w:tc>
          <w:tcPr>
            <w:tcW w:w="178" w:type="pct"/>
          </w:tcPr>
          <w:p w14:paraId="7754D722" w14:textId="458C4347" w:rsidR="00E777C7" w:rsidRPr="00580125" w:rsidRDefault="00FC176D"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11.</w:t>
            </w:r>
          </w:p>
        </w:tc>
        <w:tc>
          <w:tcPr>
            <w:tcW w:w="1930" w:type="pct"/>
            <w:hideMark/>
          </w:tcPr>
          <w:p w14:paraId="31FEAACB" w14:textId="71236E8C"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30. </w:t>
            </w:r>
            <w:r w:rsidRPr="00D538D9">
              <w:rPr>
                <w:rFonts w:ascii="Times New Roman" w:hAnsi="Times New Roman"/>
                <w:kern w:val="2"/>
                <w:sz w:val="24"/>
                <w:szCs w:val="24"/>
              </w:rPr>
              <w:t xml:space="preserve">Проведення </w:t>
            </w:r>
            <w:r w:rsidRPr="00D538D9">
              <w:rPr>
                <w:rFonts w:ascii="Times New Roman" w:hAnsi="Times New Roman"/>
                <w:b/>
                <w:kern w:val="2"/>
                <w:sz w:val="24"/>
                <w:szCs w:val="24"/>
              </w:rPr>
              <w:t>у закладах дошкільної освіти</w:t>
            </w:r>
            <w:r w:rsidRPr="00D538D9">
              <w:rPr>
                <w:rFonts w:ascii="Times New Roman" w:hAnsi="Times New Roman"/>
                <w:kern w:val="2"/>
                <w:sz w:val="24"/>
                <w:szCs w:val="24"/>
              </w:rPr>
              <w:t xml:space="preserve"> </w:t>
            </w:r>
            <w:proofErr w:type="spellStart"/>
            <w:r w:rsidRPr="00D538D9">
              <w:rPr>
                <w:rFonts w:ascii="Times New Roman" w:hAnsi="Times New Roman"/>
                <w:kern w:val="2"/>
                <w:sz w:val="24"/>
                <w:szCs w:val="24"/>
              </w:rPr>
              <w:t>антидискримінаційної</w:t>
            </w:r>
            <w:proofErr w:type="spellEnd"/>
            <w:r w:rsidRPr="00D538D9">
              <w:rPr>
                <w:rFonts w:ascii="Times New Roman" w:hAnsi="Times New Roman"/>
                <w:kern w:val="2"/>
                <w:sz w:val="24"/>
                <w:szCs w:val="24"/>
              </w:rPr>
              <w:t xml:space="preserve"> експертизи програм (комплексних, парціальних), дитячої та методичної літератури (навчально-методичних, методичних посібників; методичних рекомендацій; навчальних посібників, хрестоматійних збірок, альбомів, робочих зошитів для дітей; наочних посібників); програм і посібників для роботи з особами з особливими освітніми потребами</w:t>
            </w:r>
          </w:p>
        </w:tc>
        <w:tc>
          <w:tcPr>
            <w:tcW w:w="1176" w:type="pct"/>
            <w:hideMark/>
          </w:tcPr>
          <w:p w14:paraId="11EAF30F"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проведення </w:t>
            </w:r>
            <w:proofErr w:type="spellStart"/>
            <w:r w:rsidRPr="00580125">
              <w:rPr>
                <w:rFonts w:ascii="Times New Roman" w:hAnsi="Times New Roman"/>
                <w:kern w:val="2"/>
                <w:sz w:val="24"/>
                <w:szCs w:val="24"/>
              </w:rPr>
              <w:t>антидискримінаційної</w:t>
            </w:r>
            <w:proofErr w:type="spellEnd"/>
            <w:r w:rsidRPr="00580125">
              <w:rPr>
                <w:rFonts w:ascii="Times New Roman" w:hAnsi="Times New Roman"/>
                <w:kern w:val="2"/>
                <w:sz w:val="24"/>
                <w:szCs w:val="24"/>
              </w:rPr>
              <w:t xml:space="preserve"> експертизи програм та їх доопрацювання за результатами експертизи</w:t>
            </w:r>
          </w:p>
        </w:tc>
        <w:tc>
          <w:tcPr>
            <w:tcW w:w="440" w:type="pct"/>
            <w:hideMark/>
          </w:tcPr>
          <w:p w14:paraId="7D7B3A99"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2022</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06DF3701" w14:textId="2E543A30" w:rsidR="00E777C7" w:rsidRDefault="00293B17" w:rsidP="00293B17">
            <w:pPr>
              <w:pStyle w:val="a5"/>
              <w:widowControl w:val="0"/>
              <w:spacing w:before="0" w:line="228" w:lineRule="auto"/>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Переглянуто і оновлено книжкову полицю у дошкільному підрозділі</w:t>
            </w:r>
            <w:r>
              <w:rPr>
                <w:rFonts w:ascii="Times New Roman" w:hAnsi="Times New Roman"/>
                <w:color w:val="000000"/>
                <w:sz w:val="24"/>
                <w:szCs w:val="24"/>
                <w:bdr w:val="none" w:sz="0" w:space="0" w:color="auto" w:frame="1"/>
                <w:lang w:eastAsia="uk-UA"/>
              </w:rPr>
              <w:t xml:space="preserve"> гімназії</w:t>
            </w:r>
          </w:p>
        </w:tc>
      </w:tr>
      <w:tr w:rsidR="00D33E83" w:rsidRPr="00580125" w14:paraId="48C4C7BC" w14:textId="77777777" w:rsidTr="00FC176D">
        <w:trPr>
          <w:trHeight w:val="20"/>
        </w:trPr>
        <w:tc>
          <w:tcPr>
            <w:tcW w:w="178" w:type="pct"/>
          </w:tcPr>
          <w:p w14:paraId="5D466436" w14:textId="59107BDF"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12.</w:t>
            </w:r>
          </w:p>
        </w:tc>
        <w:tc>
          <w:tcPr>
            <w:tcW w:w="1930" w:type="pct"/>
            <w:hideMark/>
          </w:tcPr>
          <w:p w14:paraId="103BB5AB" w14:textId="0CCE314F"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34. </w:t>
            </w:r>
            <w:r w:rsidRPr="00D538D9">
              <w:rPr>
                <w:rFonts w:ascii="Times New Roman" w:hAnsi="Times New Roman"/>
                <w:kern w:val="2"/>
                <w:sz w:val="24"/>
                <w:szCs w:val="24"/>
              </w:rPr>
              <w:t xml:space="preserve">Організація </w:t>
            </w:r>
            <w:r w:rsidRPr="00D538D9">
              <w:rPr>
                <w:rFonts w:ascii="Times New Roman" w:hAnsi="Times New Roman"/>
                <w:b/>
                <w:kern w:val="2"/>
                <w:sz w:val="24"/>
                <w:szCs w:val="24"/>
              </w:rPr>
              <w:t>у закладах дошкільної освіти</w:t>
            </w:r>
            <w:r w:rsidRPr="00D538D9">
              <w:rPr>
                <w:rFonts w:ascii="Times New Roman" w:hAnsi="Times New Roman"/>
                <w:kern w:val="2"/>
                <w:sz w:val="24"/>
                <w:szCs w:val="24"/>
              </w:rPr>
              <w:t xml:space="preserve"> освітнього процесу, спрямованого на оволодіння дівчатами і хлопцями рядом варіативних моделей поведінки для їх успішної подальшої самореалізації; надання суб’єктам навчально-виховного процесу інформації щодо можливості професійного самовизначення без обмеження їх рамками “жіночих/чоловічих” професій</w:t>
            </w:r>
          </w:p>
        </w:tc>
        <w:tc>
          <w:tcPr>
            <w:tcW w:w="1176" w:type="pct"/>
            <w:hideMark/>
          </w:tcPr>
          <w:p w14:paraId="5DB5295A"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проведення інформаційно-консультаційних зустрічей, вебінарів щодо аналізу і формування гендерно чутливого освітнього середовища у закладах дошкільної освіти, відмови від принципу “прихованої статевої профорієнтації”, організації навчально-виховної (ігрової) діяльності, спрямованої на оволодіння дівчатами і хлопцями рядом варіативних моделей поведінки для їх успішної подальшої самореалізації, виключення із комунікативних стратегій педагогів закладів дошкільної освіти вербальних вказівок на невідповідність дітей нормам статевої поведінки та вживання на заняттях гендерно чутливих </w:t>
            </w:r>
            <w:r w:rsidRPr="00580125">
              <w:rPr>
                <w:rFonts w:ascii="Times New Roman" w:hAnsi="Times New Roman"/>
                <w:kern w:val="2"/>
                <w:sz w:val="24"/>
                <w:szCs w:val="24"/>
              </w:rPr>
              <w:lastRenderedPageBreak/>
              <w:t xml:space="preserve">мови/мовлення, виявлення і нейтралізації гендерних стереотипів </w:t>
            </w:r>
          </w:p>
        </w:tc>
        <w:tc>
          <w:tcPr>
            <w:tcW w:w="440" w:type="pct"/>
            <w:hideMark/>
          </w:tcPr>
          <w:p w14:paraId="0A003F6F"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7290D8A5" w14:textId="4340F571" w:rsidR="0032272F" w:rsidRDefault="0032272F" w:rsidP="007F193A">
            <w:pPr>
              <w:pStyle w:val="a5"/>
              <w:widowControl w:val="0"/>
              <w:spacing w:before="0"/>
              <w:ind w:right="-113" w:firstLine="0"/>
              <w:rPr>
                <w:rFonts w:ascii="Times New Roman" w:hAnsi="Times New Roman"/>
                <w:color w:val="000000"/>
                <w:sz w:val="24"/>
                <w:szCs w:val="24"/>
                <w:bdr w:val="none" w:sz="0" w:space="0" w:color="auto" w:frame="1"/>
                <w:lang w:eastAsia="uk-UA"/>
              </w:rPr>
            </w:pPr>
            <w:r>
              <w:rPr>
                <w:rFonts w:ascii="Times New Roman" w:hAnsi="Times New Roman"/>
                <w:color w:val="000000"/>
                <w:sz w:val="24"/>
                <w:szCs w:val="24"/>
                <w:bdr w:val="none" w:sz="0" w:space="0" w:color="auto" w:frame="1"/>
                <w:lang w:eastAsia="uk-UA"/>
              </w:rPr>
              <w:t>Перегляд інформаційної добірки «Г</w:t>
            </w:r>
            <w:r w:rsidRPr="0032272F">
              <w:rPr>
                <w:rFonts w:ascii="Times New Roman" w:hAnsi="Times New Roman"/>
                <w:color w:val="000000"/>
                <w:sz w:val="24"/>
                <w:szCs w:val="24"/>
                <w:bdr w:val="none" w:sz="0" w:space="0" w:color="auto" w:frame="1"/>
                <w:lang w:eastAsia="uk-UA"/>
              </w:rPr>
              <w:t>ендерна рівність: в професії всі рівні</w:t>
            </w:r>
            <w:r>
              <w:rPr>
                <w:rFonts w:ascii="Times New Roman" w:hAnsi="Times New Roman"/>
                <w:color w:val="000000"/>
                <w:sz w:val="24"/>
                <w:szCs w:val="24"/>
                <w:bdr w:val="none" w:sz="0" w:space="0" w:color="auto" w:frame="1"/>
                <w:lang w:eastAsia="uk-UA"/>
              </w:rPr>
              <w:t>».</w:t>
            </w:r>
          </w:p>
          <w:p w14:paraId="7543B974" w14:textId="2E14D834" w:rsidR="00E777C7" w:rsidRDefault="00723E8B" w:rsidP="007F193A">
            <w:pPr>
              <w:pStyle w:val="a5"/>
              <w:widowControl w:val="0"/>
              <w:spacing w:before="0"/>
              <w:ind w:right="-113" w:firstLine="0"/>
              <w:rPr>
                <w:rFonts w:ascii="Times New Roman" w:hAnsi="Times New Roman"/>
                <w:color w:val="000000"/>
                <w:sz w:val="24"/>
                <w:szCs w:val="24"/>
                <w:bdr w:val="none" w:sz="0" w:space="0" w:color="auto" w:frame="1"/>
                <w:lang w:eastAsia="uk-UA"/>
              </w:rPr>
            </w:pPr>
            <w:r w:rsidRPr="00B56CD1">
              <w:rPr>
                <w:rFonts w:ascii="Times New Roman" w:hAnsi="Times New Roman"/>
                <w:color w:val="000000"/>
                <w:sz w:val="24"/>
                <w:szCs w:val="24"/>
                <w:bdr w:val="none" w:sz="0" w:space="0" w:color="auto" w:frame="1"/>
                <w:lang w:eastAsia="uk-UA"/>
              </w:rPr>
              <w:t>Проведено заняття «Професія для кожного»</w:t>
            </w:r>
          </w:p>
          <w:p w14:paraId="601CB7D1" w14:textId="37593B46" w:rsidR="00723E8B" w:rsidRPr="00580125" w:rsidRDefault="00723E8B" w:rsidP="007F193A">
            <w:pPr>
              <w:pStyle w:val="a5"/>
              <w:widowControl w:val="0"/>
              <w:spacing w:before="0"/>
              <w:ind w:right="-113" w:firstLine="0"/>
              <w:rPr>
                <w:rFonts w:ascii="Times New Roman" w:hAnsi="Times New Roman"/>
                <w:kern w:val="2"/>
                <w:sz w:val="24"/>
                <w:szCs w:val="24"/>
              </w:rPr>
            </w:pPr>
          </w:p>
        </w:tc>
      </w:tr>
      <w:tr w:rsidR="00D33E83" w:rsidRPr="00580125" w14:paraId="4A798DA6" w14:textId="77777777" w:rsidTr="00FC176D">
        <w:trPr>
          <w:trHeight w:val="20"/>
        </w:trPr>
        <w:tc>
          <w:tcPr>
            <w:tcW w:w="178" w:type="pct"/>
          </w:tcPr>
          <w:p w14:paraId="5FDA312E" w14:textId="3CC33918" w:rsidR="00E777C7" w:rsidRPr="00580125" w:rsidRDefault="00FC176D"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13.</w:t>
            </w:r>
          </w:p>
        </w:tc>
        <w:tc>
          <w:tcPr>
            <w:tcW w:w="1930" w:type="pct"/>
            <w:hideMark/>
          </w:tcPr>
          <w:p w14:paraId="402F45F9" w14:textId="707F5484"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40. Забезпечення міжособистісної взаємодії на основі здатності приймати унікальність і потреби кожної людини для співпраці у процесі забезпечення загального блага і суспільного добробуту</w:t>
            </w:r>
          </w:p>
        </w:tc>
        <w:tc>
          <w:tcPr>
            <w:tcW w:w="1176" w:type="pct"/>
            <w:hideMark/>
          </w:tcPr>
          <w:p w14:paraId="709C30A7"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проведення занять/уроків/заходів, конференцій, тренінгів, які сприяють кращому розумінню унікальності і значимості кожної людини</w:t>
            </w:r>
          </w:p>
        </w:tc>
        <w:tc>
          <w:tcPr>
            <w:tcW w:w="440" w:type="pct"/>
            <w:hideMark/>
          </w:tcPr>
          <w:p w14:paraId="330376A6"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6E04D558" w14:textId="38D96602" w:rsidR="00E777C7" w:rsidRPr="00580125" w:rsidRDefault="0032272F" w:rsidP="007F193A">
            <w:pPr>
              <w:pStyle w:val="a5"/>
              <w:widowControl w:val="0"/>
              <w:spacing w:before="0" w:line="228" w:lineRule="auto"/>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Година спілкування «Навички ефективної комунікації»</w:t>
            </w:r>
          </w:p>
        </w:tc>
      </w:tr>
      <w:tr w:rsidR="00D33E83" w:rsidRPr="00580125" w14:paraId="57213AD5" w14:textId="77777777" w:rsidTr="00FC176D">
        <w:trPr>
          <w:trHeight w:val="20"/>
        </w:trPr>
        <w:tc>
          <w:tcPr>
            <w:tcW w:w="178" w:type="pct"/>
          </w:tcPr>
          <w:p w14:paraId="4949D783" w14:textId="298D6706" w:rsidR="00E777C7" w:rsidRPr="00580125" w:rsidRDefault="00FC176D"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14.</w:t>
            </w:r>
          </w:p>
        </w:tc>
        <w:tc>
          <w:tcPr>
            <w:tcW w:w="1930" w:type="pct"/>
            <w:hideMark/>
          </w:tcPr>
          <w:p w14:paraId="343BFCBC" w14:textId="509D9AD6"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41. Проведення уроків/заходів, які сприяють кращому розумінню унікальності і значимості кожної людини, що допомагає пізнавати світ, збагачувати свідомість у співпраці та довірі</w:t>
            </w:r>
          </w:p>
        </w:tc>
        <w:tc>
          <w:tcPr>
            <w:tcW w:w="1176" w:type="pct"/>
            <w:hideMark/>
          </w:tcPr>
          <w:p w14:paraId="7C5B938E"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розроблення методичних рекомендацій для закладів усіх форм освіти з проведення уроків, організаційно-методичних та просвітницьких заходів відповідно до розроблених рекомендацій</w:t>
            </w:r>
          </w:p>
        </w:tc>
        <w:tc>
          <w:tcPr>
            <w:tcW w:w="440" w:type="pct"/>
            <w:hideMark/>
          </w:tcPr>
          <w:p w14:paraId="6038B7EE"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2913165E" w14:textId="77777777" w:rsidR="0032272F" w:rsidRDefault="0032272F" w:rsidP="0032272F">
            <w:pPr>
              <w:pStyle w:val="a5"/>
              <w:widowControl w:val="0"/>
              <w:spacing w:before="0" w:line="228" w:lineRule="auto"/>
              <w:ind w:right="-113" w:firstLine="0"/>
              <w:rPr>
                <w:rFonts w:ascii="Times New Roman" w:hAnsi="Times New Roman"/>
                <w:color w:val="000000"/>
                <w:sz w:val="24"/>
                <w:szCs w:val="24"/>
                <w:bdr w:val="none" w:sz="0" w:space="0" w:color="auto" w:frame="1"/>
                <w:lang w:eastAsia="uk-UA"/>
              </w:rPr>
            </w:pPr>
            <w:r>
              <w:rPr>
                <w:rFonts w:ascii="Times New Roman" w:hAnsi="Times New Roman"/>
                <w:color w:val="000000"/>
                <w:sz w:val="24"/>
                <w:szCs w:val="24"/>
                <w:bdr w:val="none" w:sz="0" w:space="0" w:color="auto" w:frame="1"/>
                <w:lang w:eastAsia="uk-UA"/>
              </w:rPr>
              <w:t>Заплановано серію занять</w:t>
            </w:r>
          </w:p>
          <w:p w14:paraId="08F9182D" w14:textId="4A07D214" w:rsidR="00E777C7" w:rsidRDefault="0032272F" w:rsidP="0032272F">
            <w:pPr>
              <w:pStyle w:val="a5"/>
              <w:widowControl w:val="0"/>
              <w:spacing w:before="0" w:line="228" w:lineRule="auto"/>
              <w:ind w:right="-113" w:firstLine="0"/>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w:t>
            </w:r>
            <w:r>
              <w:rPr>
                <w:rFonts w:ascii="Times New Roman" w:hAnsi="Times New Roman"/>
                <w:color w:val="000000"/>
                <w:sz w:val="24"/>
                <w:szCs w:val="24"/>
                <w:bdr w:val="none" w:sz="0" w:space="0" w:color="auto" w:frame="1"/>
                <w:lang w:eastAsia="uk-UA"/>
              </w:rPr>
              <w:t>Кожен з нас - унікальний</w:t>
            </w:r>
            <w:r w:rsidRPr="00B56CD1">
              <w:rPr>
                <w:rFonts w:ascii="Times New Roman" w:hAnsi="Times New Roman"/>
                <w:color w:val="000000"/>
                <w:sz w:val="24"/>
                <w:szCs w:val="24"/>
                <w:bdr w:val="none" w:sz="0" w:space="0" w:color="auto" w:frame="1"/>
                <w:lang w:eastAsia="uk-UA"/>
              </w:rPr>
              <w:t>»</w:t>
            </w:r>
          </w:p>
        </w:tc>
      </w:tr>
      <w:tr w:rsidR="00D33E83" w:rsidRPr="00580125" w14:paraId="7EF70E41" w14:textId="77777777" w:rsidTr="00FC176D">
        <w:trPr>
          <w:trHeight w:val="20"/>
        </w:trPr>
        <w:tc>
          <w:tcPr>
            <w:tcW w:w="178" w:type="pct"/>
          </w:tcPr>
          <w:p w14:paraId="404E06B8" w14:textId="7986C720" w:rsidR="00E777C7" w:rsidRPr="00580125" w:rsidRDefault="00FC176D"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15.</w:t>
            </w:r>
          </w:p>
        </w:tc>
        <w:tc>
          <w:tcPr>
            <w:tcW w:w="1930" w:type="pct"/>
            <w:hideMark/>
          </w:tcPr>
          <w:p w14:paraId="30DAD7F8" w14:textId="30DD994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42. Систематизація наявних напрацювань, досвіду впровадження, а також включення академічних текстів з питань забезпечення рівних прав та можливостей жінок і чоловіків до Національного </w:t>
            </w:r>
            <w:proofErr w:type="spellStart"/>
            <w:r w:rsidRPr="00580125">
              <w:rPr>
                <w:rFonts w:ascii="Times New Roman" w:hAnsi="Times New Roman"/>
                <w:kern w:val="2"/>
                <w:sz w:val="24"/>
                <w:szCs w:val="24"/>
              </w:rPr>
              <w:t>репозитарію</w:t>
            </w:r>
            <w:proofErr w:type="spellEnd"/>
            <w:r w:rsidRPr="00580125">
              <w:rPr>
                <w:rFonts w:ascii="Times New Roman" w:hAnsi="Times New Roman"/>
                <w:kern w:val="2"/>
                <w:sz w:val="24"/>
                <w:szCs w:val="24"/>
              </w:rPr>
              <w:t xml:space="preserve"> академічних текстів та розміщення узагальненої інформації на офіційному веб-сайті МОН, веб-сайтах підприємств, установ та організацій, що належать до сфери управління МОН, та закладів освіти для забезпечення можливості використання під час підготовки майбутніх </w:t>
            </w:r>
            <w:proofErr w:type="spellStart"/>
            <w:r w:rsidRPr="00580125">
              <w:rPr>
                <w:rFonts w:ascii="Times New Roman" w:hAnsi="Times New Roman"/>
                <w:kern w:val="2"/>
                <w:sz w:val="24"/>
                <w:szCs w:val="24"/>
              </w:rPr>
              <w:t>фахівчинь</w:t>
            </w:r>
            <w:proofErr w:type="spellEnd"/>
            <w:r w:rsidRPr="00580125">
              <w:rPr>
                <w:rFonts w:ascii="Times New Roman" w:hAnsi="Times New Roman"/>
                <w:kern w:val="2"/>
                <w:sz w:val="24"/>
                <w:szCs w:val="24"/>
              </w:rPr>
              <w:t xml:space="preserve"> і фахівців</w:t>
            </w:r>
          </w:p>
        </w:tc>
        <w:tc>
          <w:tcPr>
            <w:tcW w:w="1176" w:type="pct"/>
            <w:hideMark/>
          </w:tcPr>
          <w:p w14:paraId="569C0FB9"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підготовка інформаційних повідомлень на основі наявних напрацювань, досвіду впровадження рівних прав і можливостей жінок і чоловіків та систематизації напрацювань і включення до Національного </w:t>
            </w:r>
            <w:proofErr w:type="spellStart"/>
            <w:r w:rsidRPr="00580125">
              <w:rPr>
                <w:rFonts w:ascii="Times New Roman" w:hAnsi="Times New Roman"/>
                <w:kern w:val="2"/>
                <w:sz w:val="24"/>
                <w:szCs w:val="24"/>
              </w:rPr>
              <w:t>репозитарію</w:t>
            </w:r>
            <w:proofErr w:type="spellEnd"/>
            <w:r w:rsidRPr="00580125">
              <w:rPr>
                <w:rFonts w:ascii="Times New Roman" w:hAnsi="Times New Roman"/>
                <w:kern w:val="2"/>
                <w:sz w:val="24"/>
                <w:szCs w:val="24"/>
              </w:rPr>
              <w:t xml:space="preserve"> академічних текстів та розміщення інформації на офіційному веб-сайті МОН, </w:t>
            </w:r>
            <w:r w:rsidRPr="00580125">
              <w:rPr>
                <w:rFonts w:ascii="Times New Roman" w:hAnsi="Times New Roman"/>
                <w:kern w:val="2"/>
                <w:sz w:val="24"/>
                <w:szCs w:val="24"/>
              </w:rPr>
              <w:br/>
              <w:t xml:space="preserve">веб-сайтах підприємств, установ та організацій, що належать до сфери управління МОН, та </w:t>
            </w:r>
            <w:r w:rsidRPr="00580125">
              <w:rPr>
                <w:rFonts w:ascii="Times New Roman" w:hAnsi="Times New Roman"/>
                <w:kern w:val="2"/>
                <w:sz w:val="24"/>
                <w:szCs w:val="24"/>
              </w:rPr>
              <w:br/>
              <w:t xml:space="preserve">закладів освіти </w:t>
            </w:r>
          </w:p>
        </w:tc>
        <w:tc>
          <w:tcPr>
            <w:tcW w:w="440" w:type="pct"/>
            <w:hideMark/>
          </w:tcPr>
          <w:p w14:paraId="3C1402C0"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2210F0EA" w14:textId="77777777" w:rsidR="00E777C7" w:rsidRDefault="00E777C7" w:rsidP="007F193A">
            <w:pPr>
              <w:pStyle w:val="a5"/>
              <w:widowControl w:val="0"/>
              <w:spacing w:before="0" w:line="228" w:lineRule="auto"/>
              <w:ind w:right="-113" w:firstLine="0"/>
              <w:jc w:val="center"/>
              <w:rPr>
                <w:rFonts w:ascii="Times New Roman" w:hAnsi="Times New Roman"/>
                <w:kern w:val="2"/>
                <w:sz w:val="24"/>
                <w:szCs w:val="24"/>
              </w:rPr>
            </w:pPr>
          </w:p>
        </w:tc>
      </w:tr>
      <w:tr w:rsidR="00FC176D" w:rsidRPr="00580125" w14:paraId="03392F28" w14:textId="77777777" w:rsidTr="00FC176D">
        <w:trPr>
          <w:trHeight w:val="20"/>
        </w:trPr>
        <w:tc>
          <w:tcPr>
            <w:tcW w:w="178" w:type="pct"/>
            <w:vMerge w:val="restart"/>
          </w:tcPr>
          <w:p w14:paraId="0A050375" w14:textId="66CF8BC8" w:rsidR="00FC176D" w:rsidRPr="00580125" w:rsidRDefault="00FC176D"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15.</w:t>
            </w:r>
          </w:p>
        </w:tc>
        <w:tc>
          <w:tcPr>
            <w:tcW w:w="1930" w:type="pct"/>
            <w:vMerge w:val="restart"/>
            <w:hideMark/>
          </w:tcPr>
          <w:p w14:paraId="66EADE3B" w14:textId="0C649717"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45. Забезпечення нормативно-правової підтримки та сертифікованих </w:t>
            </w:r>
            <w:proofErr w:type="spellStart"/>
            <w:r w:rsidRPr="00580125">
              <w:rPr>
                <w:rFonts w:ascii="Times New Roman" w:hAnsi="Times New Roman"/>
                <w:kern w:val="2"/>
                <w:sz w:val="24"/>
                <w:szCs w:val="24"/>
              </w:rPr>
              <w:t>експерток</w:t>
            </w:r>
            <w:proofErr w:type="spellEnd"/>
            <w:r w:rsidRPr="00580125">
              <w:rPr>
                <w:rFonts w:ascii="Times New Roman" w:hAnsi="Times New Roman"/>
                <w:kern w:val="2"/>
                <w:sz w:val="24"/>
                <w:szCs w:val="24"/>
              </w:rPr>
              <w:t xml:space="preserve"> і експертів, які проводять </w:t>
            </w:r>
            <w:proofErr w:type="spellStart"/>
            <w:r w:rsidRPr="00580125">
              <w:rPr>
                <w:rFonts w:ascii="Times New Roman" w:hAnsi="Times New Roman"/>
                <w:kern w:val="2"/>
                <w:sz w:val="24"/>
                <w:szCs w:val="24"/>
              </w:rPr>
              <w:t>антидискримінаційну</w:t>
            </w:r>
            <w:proofErr w:type="spellEnd"/>
            <w:r w:rsidRPr="00580125">
              <w:rPr>
                <w:rFonts w:ascii="Times New Roman" w:hAnsi="Times New Roman"/>
                <w:kern w:val="2"/>
                <w:sz w:val="24"/>
                <w:szCs w:val="24"/>
              </w:rPr>
              <w:t xml:space="preserve"> експертизу освітнього контенту щодо його відповідності принципу </w:t>
            </w:r>
            <w:r w:rsidRPr="00580125">
              <w:rPr>
                <w:rFonts w:ascii="Times New Roman" w:hAnsi="Times New Roman"/>
                <w:kern w:val="2"/>
                <w:sz w:val="24"/>
                <w:szCs w:val="24"/>
              </w:rPr>
              <w:lastRenderedPageBreak/>
              <w:t>забезпечення рівних прав та можливостей жінок і чоловіків, розроблення і впровадження необхідних процедур</w:t>
            </w:r>
          </w:p>
        </w:tc>
        <w:tc>
          <w:tcPr>
            <w:tcW w:w="1176" w:type="pct"/>
            <w:hideMark/>
          </w:tcPr>
          <w:p w14:paraId="5B5C58C5" w14:textId="77777777"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1) проведення навчання або підвищення кваліфікації і підтвердження сертифікації за сертифікаційною програмою </w:t>
            </w:r>
            <w:r w:rsidRPr="00580125">
              <w:rPr>
                <w:rFonts w:ascii="Times New Roman" w:hAnsi="Times New Roman"/>
                <w:kern w:val="2"/>
                <w:sz w:val="24"/>
                <w:szCs w:val="24"/>
              </w:rPr>
              <w:lastRenderedPageBreak/>
              <w:t>експертом і експертів з недискримінаційного підходу в освіті</w:t>
            </w:r>
          </w:p>
        </w:tc>
        <w:tc>
          <w:tcPr>
            <w:tcW w:w="440" w:type="pct"/>
            <w:hideMark/>
          </w:tcPr>
          <w:p w14:paraId="00C66785" w14:textId="77777777" w:rsidR="00FC176D" w:rsidRPr="00580125" w:rsidRDefault="00FC176D"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 рік</w:t>
            </w:r>
          </w:p>
        </w:tc>
        <w:tc>
          <w:tcPr>
            <w:tcW w:w="1276" w:type="pct"/>
          </w:tcPr>
          <w:p w14:paraId="7E2597B0" w14:textId="77777777"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p>
        </w:tc>
      </w:tr>
      <w:tr w:rsidR="00FC176D" w:rsidRPr="00580125" w14:paraId="210D2191" w14:textId="77777777" w:rsidTr="00FC176D">
        <w:trPr>
          <w:trHeight w:val="20"/>
        </w:trPr>
        <w:tc>
          <w:tcPr>
            <w:tcW w:w="178" w:type="pct"/>
            <w:vMerge/>
          </w:tcPr>
          <w:p w14:paraId="40EAEF49" w14:textId="77777777" w:rsidR="00FC176D" w:rsidRPr="00580125" w:rsidRDefault="00FC176D" w:rsidP="007F193A">
            <w:pPr>
              <w:ind w:left="-112"/>
              <w:jc w:val="center"/>
              <w:rPr>
                <w:rFonts w:ascii="Times New Roman" w:hAnsi="Times New Roman"/>
                <w:kern w:val="2"/>
                <w:sz w:val="24"/>
                <w:szCs w:val="24"/>
              </w:rPr>
            </w:pPr>
          </w:p>
        </w:tc>
        <w:tc>
          <w:tcPr>
            <w:tcW w:w="1930" w:type="pct"/>
            <w:vMerge/>
            <w:vAlign w:val="center"/>
            <w:hideMark/>
          </w:tcPr>
          <w:p w14:paraId="43D2BA84" w14:textId="7D625885" w:rsidR="00FC176D" w:rsidRPr="00580125" w:rsidRDefault="00FC176D" w:rsidP="007F193A">
            <w:pPr>
              <w:rPr>
                <w:rFonts w:ascii="Times New Roman" w:hAnsi="Times New Roman"/>
                <w:kern w:val="2"/>
                <w:sz w:val="24"/>
                <w:szCs w:val="24"/>
              </w:rPr>
            </w:pPr>
          </w:p>
        </w:tc>
        <w:tc>
          <w:tcPr>
            <w:tcW w:w="1176" w:type="pct"/>
            <w:hideMark/>
          </w:tcPr>
          <w:p w14:paraId="064A4183" w14:textId="77777777" w:rsidR="00FC176D" w:rsidRPr="00580125" w:rsidRDefault="00FC176D"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2) внесення до нормативно-правових документів змін щодо участі сертифікованих </w:t>
            </w:r>
            <w:proofErr w:type="spellStart"/>
            <w:r w:rsidRPr="00580125">
              <w:rPr>
                <w:rFonts w:ascii="Times New Roman" w:hAnsi="Times New Roman"/>
                <w:kern w:val="2"/>
                <w:sz w:val="24"/>
                <w:szCs w:val="24"/>
              </w:rPr>
              <w:t>експерток</w:t>
            </w:r>
            <w:proofErr w:type="spellEnd"/>
            <w:r w:rsidRPr="00580125">
              <w:rPr>
                <w:rFonts w:ascii="Times New Roman" w:hAnsi="Times New Roman"/>
                <w:kern w:val="2"/>
                <w:sz w:val="24"/>
                <w:szCs w:val="24"/>
              </w:rPr>
              <w:t xml:space="preserve"> і експертів у проведенні інституційного аудиту закладів освіти</w:t>
            </w:r>
          </w:p>
        </w:tc>
        <w:tc>
          <w:tcPr>
            <w:tcW w:w="440" w:type="pct"/>
            <w:hideMark/>
          </w:tcPr>
          <w:p w14:paraId="69BFE3C1" w14:textId="77777777" w:rsidR="00FC176D" w:rsidRPr="00580125" w:rsidRDefault="00FC176D"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361D6735" w14:textId="77777777" w:rsidR="00FC176D" w:rsidRDefault="00FC176D" w:rsidP="007F193A">
            <w:pPr>
              <w:pStyle w:val="a5"/>
              <w:widowControl w:val="0"/>
              <w:spacing w:before="0" w:line="228" w:lineRule="auto"/>
              <w:ind w:right="-113" w:firstLine="0"/>
              <w:jc w:val="center"/>
              <w:rPr>
                <w:rFonts w:ascii="Times New Roman" w:hAnsi="Times New Roman"/>
                <w:kern w:val="2"/>
                <w:sz w:val="24"/>
                <w:szCs w:val="24"/>
              </w:rPr>
            </w:pPr>
          </w:p>
        </w:tc>
      </w:tr>
      <w:tr w:rsidR="007F193A" w:rsidRPr="00580125" w14:paraId="1F365A56" w14:textId="77777777" w:rsidTr="00FC176D">
        <w:trPr>
          <w:trHeight w:val="20"/>
        </w:trPr>
        <w:tc>
          <w:tcPr>
            <w:tcW w:w="178" w:type="pct"/>
            <w:vMerge w:val="restart"/>
          </w:tcPr>
          <w:p w14:paraId="36DD2182" w14:textId="596641A7" w:rsidR="007F193A" w:rsidRPr="00580125" w:rsidRDefault="007F193A"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16.</w:t>
            </w:r>
          </w:p>
        </w:tc>
        <w:tc>
          <w:tcPr>
            <w:tcW w:w="1930" w:type="pct"/>
            <w:vMerge w:val="restart"/>
            <w:hideMark/>
          </w:tcPr>
          <w:p w14:paraId="0FCD6BD4" w14:textId="0FEA9EDC" w:rsidR="007F193A" w:rsidRPr="00580125" w:rsidRDefault="007F193A"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46. Визначення компонента забезпечення рівних прав та можливостей жінок і чоловіків складовою частиною концепції національного виховання і культурно-просвітницької роботи, формування компетентності із забезпечення рівних прав та можливостей жінок і чоловіків</w:t>
            </w:r>
          </w:p>
        </w:tc>
        <w:tc>
          <w:tcPr>
            <w:tcW w:w="1176" w:type="pct"/>
            <w:hideMark/>
          </w:tcPr>
          <w:p w14:paraId="56AE67AD" w14:textId="77777777" w:rsidR="007F193A" w:rsidRPr="00580125" w:rsidRDefault="007F193A"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1) визначення компонента забезпечення рівних прав та можливостей жінок і чоловіків як складової частини концепції національного виховання і культурно-просвітницької роботи</w:t>
            </w:r>
          </w:p>
        </w:tc>
        <w:tc>
          <w:tcPr>
            <w:tcW w:w="440" w:type="pct"/>
            <w:hideMark/>
          </w:tcPr>
          <w:p w14:paraId="7BCC3282" w14:textId="77777777" w:rsidR="007F193A" w:rsidRPr="00580125" w:rsidRDefault="007F193A"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20560624" w14:textId="77777777" w:rsidR="007F193A" w:rsidRDefault="007F193A" w:rsidP="007F193A">
            <w:pPr>
              <w:pStyle w:val="a5"/>
              <w:widowControl w:val="0"/>
              <w:spacing w:before="0" w:line="228" w:lineRule="auto"/>
              <w:ind w:right="-113" w:firstLine="0"/>
              <w:jc w:val="center"/>
              <w:rPr>
                <w:rFonts w:ascii="Times New Roman" w:hAnsi="Times New Roman"/>
                <w:kern w:val="2"/>
                <w:sz w:val="24"/>
                <w:szCs w:val="24"/>
              </w:rPr>
            </w:pPr>
          </w:p>
        </w:tc>
      </w:tr>
      <w:tr w:rsidR="007F193A" w:rsidRPr="00580125" w14:paraId="48378E40" w14:textId="77777777" w:rsidTr="008B004C">
        <w:trPr>
          <w:trHeight w:val="1129"/>
        </w:trPr>
        <w:tc>
          <w:tcPr>
            <w:tcW w:w="178" w:type="pct"/>
            <w:vMerge/>
            <w:tcBorders>
              <w:bottom w:val="single" w:sz="4" w:space="0" w:color="auto"/>
            </w:tcBorders>
          </w:tcPr>
          <w:p w14:paraId="357C7274" w14:textId="77777777" w:rsidR="007F193A" w:rsidRPr="00580125" w:rsidRDefault="007F193A" w:rsidP="007F193A">
            <w:pPr>
              <w:ind w:left="-112"/>
              <w:jc w:val="center"/>
              <w:rPr>
                <w:rFonts w:ascii="Times New Roman" w:hAnsi="Times New Roman"/>
                <w:kern w:val="2"/>
                <w:sz w:val="24"/>
                <w:szCs w:val="24"/>
              </w:rPr>
            </w:pPr>
          </w:p>
        </w:tc>
        <w:tc>
          <w:tcPr>
            <w:tcW w:w="1930" w:type="pct"/>
            <w:vMerge/>
            <w:tcBorders>
              <w:bottom w:val="single" w:sz="4" w:space="0" w:color="auto"/>
            </w:tcBorders>
            <w:vAlign w:val="center"/>
            <w:hideMark/>
          </w:tcPr>
          <w:p w14:paraId="0334651F" w14:textId="5C5B4BEC" w:rsidR="007F193A" w:rsidRPr="00580125" w:rsidRDefault="007F193A" w:rsidP="007F193A">
            <w:pPr>
              <w:rPr>
                <w:rFonts w:ascii="Times New Roman" w:hAnsi="Times New Roman"/>
                <w:kern w:val="2"/>
                <w:sz w:val="24"/>
                <w:szCs w:val="24"/>
              </w:rPr>
            </w:pPr>
          </w:p>
        </w:tc>
        <w:tc>
          <w:tcPr>
            <w:tcW w:w="1176" w:type="pct"/>
            <w:tcBorders>
              <w:bottom w:val="single" w:sz="4" w:space="0" w:color="auto"/>
            </w:tcBorders>
            <w:hideMark/>
          </w:tcPr>
          <w:p w14:paraId="0C17FB81" w14:textId="77777777" w:rsidR="007F193A" w:rsidRPr="00580125" w:rsidRDefault="007F193A"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2) проведення організаційно-методичних та просвітницьких заходів щодо внесеного компонента </w:t>
            </w:r>
          </w:p>
        </w:tc>
        <w:tc>
          <w:tcPr>
            <w:tcW w:w="440" w:type="pct"/>
            <w:tcBorders>
              <w:bottom w:val="single" w:sz="4" w:space="0" w:color="auto"/>
            </w:tcBorders>
            <w:hideMark/>
          </w:tcPr>
          <w:p w14:paraId="0F1841E9" w14:textId="70686FF0" w:rsidR="007F193A" w:rsidRPr="00580125" w:rsidRDefault="007F193A" w:rsidP="007F193A">
            <w:pPr>
              <w:pStyle w:val="a5"/>
              <w:widowControl w:val="0"/>
              <w:spacing w:before="0" w:line="228" w:lineRule="auto"/>
              <w:ind w:left="-105" w:right="-113" w:firstLine="0"/>
              <w:jc w:val="center"/>
              <w:rPr>
                <w:rFonts w:ascii="Times New Roman" w:hAnsi="Times New Roman"/>
                <w:kern w:val="2"/>
                <w:sz w:val="24"/>
                <w:szCs w:val="24"/>
              </w:rPr>
            </w:pPr>
            <w:r>
              <w:rPr>
                <w:rFonts w:ascii="Times New Roman" w:hAnsi="Times New Roman"/>
                <w:kern w:val="2"/>
                <w:sz w:val="24"/>
                <w:szCs w:val="24"/>
              </w:rPr>
              <w:t>-//-</w:t>
            </w:r>
          </w:p>
        </w:tc>
        <w:tc>
          <w:tcPr>
            <w:tcW w:w="1276" w:type="pct"/>
            <w:tcBorders>
              <w:bottom w:val="single" w:sz="4" w:space="0" w:color="auto"/>
            </w:tcBorders>
          </w:tcPr>
          <w:p w14:paraId="3F480012" w14:textId="77777777" w:rsidR="007F193A" w:rsidRDefault="007F193A" w:rsidP="007F193A">
            <w:pPr>
              <w:pStyle w:val="a5"/>
              <w:widowControl w:val="0"/>
              <w:spacing w:before="0" w:line="228" w:lineRule="auto"/>
              <w:ind w:right="-113" w:firstLine="0"/>
              <w:jc w:val="center"/>
              <w:rPr>
                <w:rFonts w:ascii="Times New Roman" w:hAnsi="Times New Roman"/>
                <w:kern w:val="2"/>
                <w:sz w:val="24"/>
                <w:szCs w:val="24"/>
              </w:rPr>
            </w:pPr>
          </w:p>
        </w:tc>
      </w:tr>
      <w:tr w:rsidR="007F193A" w:rsidRPr="00580125" w14:paraId="7C24D3A4" w14:textId="77777777" w:rsidTr="007F193A">
        <w:trPr>
          <w:trHeight w:val="1339"/>
        </w:trPr>
        <w:tc>
          <w:tcPr>
            <w:tcW w:w="178" w:type="pct"/>
            <w:vMerge/>
            <w:tcBorders>
              <w:bottom w:val="single" w:sz="4" w:space="0" w:color="auto"/>
            </w:tcBorders>
          </w:tcPr>
          <w:p w14:paraId="5DA46D4E" w14:textId="77777777" w:rsidR="007F193A" w:rsidRPr="00580125" w:rsidRDefault="007F193A" w:rsidP="007F193A">
            <w:pPr>
              <w:ind w:left="-112"/>
              <w:jc w:val="center"/>
              <w:rPr>
                <w:rFonts w:ascii="Times New Roman" w:hAnsi="Times New Roman"/>
                <w:kern w:val="2"/>
                <w:sz w:val="24"/>
                <w:szCs w:val="24"/>
              </w:rPr>
            </w:pPr>
          </w:p>
        </w:tc>
        <w:tc>
          <w:tcPr>
            <w:tcW w:w="1930" w:type="pct"/>
            <w:vMerge/>
            <w:vAlign w:val="center"/>
            <w:hideMark/>
          </w:tcPr>
          <w:p w14:paraId="165913AE" w14:textId="023F9E31" w:rsidR="007F193A" w:rsidRPr="00580125" w:rsidRDefault="007F193A" w:rsidP="007F193A">
            <w:pPr>
              <w:rPr>
                <w:rFonts w:ascii="Times New Roman" w:hAnsi="Times New Roman"/>
                <w:kern w:val="2"/>
                <w:sz w:val="24"/>
                <w:szCs w:val="24"/>
              </w:rPr>
            </w:pPr>
          </w:p>
        </w:tc>
        <w:tc>
          <w:tcPr>
            <w:tcW w:w="1176" w:type="pct"/>
            <w:hideMark/>
          </w:tcPr>
          <w:p w14:paraId="7254B94C" w14:textId="3AC7AD35" w:rsidR="007F193A" w:rsidRPr="00580125" w:rsidRDefault="007F193A" w:rsidP="007F193A">
            <w:pPr>
              <w:pStyle w:val="a5"/>
              <w:widowControl w:val="0"/>
              <w:spacing w:before="0"/>
              <w:ind w:right="-113"/>
              <w:rPr>
                <w:rFonts w:ascii="Times New Roman" w:hAnsi="Times New Roman"/>
                <w:kern w:val="2"/>
                <w:sz w:val="24"/>
                <w:szCs w:val="24"/>
              </w:rPr>
            </w:pPr>
            <w:r w:rsidRPr="00580125">
              <w:rPr>
                <w:rFonts w:ascii="Times New Roman" w:hAnsi="Times New Roman"/>
                <w:kern w:val="2"/>
                <w:sz w:val="24"/>
                <w:szCs w:val="24"/>
              </w:rPr>
              <w:t>2) розроблення положення про постійно діючу комісію з проведення експертизи навчально-методичної літератури</w:t>
            </w:r>
          </w:p>
        </w:tc>
        <w:tc>
          <w:tcPr>
            <w:tcW w:w="440" w:type="pct"/>
            <w:hideMark/>
          </w:tcPr>
          <w:p w14:paraId="37559691" w14:textId="64A0528E" w:rsidR="007F193A" w:rsidRPr="00580125" w:rsidRDefault="007F193A" w:rsidP="007F193A">
            <w:pPr>
              <w:pStyle w:val="a5"/>
              <w:widowControl w:val="0"/>
              <w:spacing w:before="0"/>
              <w:ind w:left="-105" w:right="-113" w:firstLine="0"/>
              <w:jc w:val="center"/>
              <w:rPr>
                <w:rFonts w:ascii="Times New Roman" w:hAnsi="Times New Roman"/>
                <w:kern w:val="2"/>
                <w:sz w:val="24"/>
                <w:szCs w:val="24"/>
              </w:rPr>
            </w:pPr>
            <w:r>
              <w:rPr>
                <w:rFonts w:ascii="Times New Roman" w:hAnsi="Times New Roman"/>
                <w:kern w:val="2"/>
                <w:sz w:val="24"/>
                <w:szCs w:val="24"/>
              </w:rPr>
              <w:t>-//-</w:t>
            </w:r>
          </w:p>
        </w:tc>
        <w:tc>
          <w:tcPr>
            <w:tcW w:w="1276" w:type="pct"/>
          </w:tcPr>
          <w:p w14:paraId="0900BB79" w14:textId="77777777" w:rsidR="007F193A" w:rsidRPr="00580125" w:rsidRDefault="007F193A" w:rsidP="007F193A">
            <w:pPr>
              <w:rPr>
                <w:rFonts w:ascii="Times New Roman" w:hAnsi="Times New Roman"/>
                <w:kern w:val="2"/>
                <w:sz w:val="24"/>
                <w:szCs w:val="24"/>
              </w:rPr>
            </w:pPr>
          </w:p>
        </w:tc>
      </w:tr>
      <w:tr w:rsidR="007F193A" w:rsidRPr="00580125" w14:paraId="64F72466" w14:textId="77777777" w:rsidTr="007F193A">
        <w:trPr>
          <w:trHeight w:val="314"/>
        </w:trPr>
        <w:tc>
          <w:tcPr>
            <w:tcW w:w="5000" w:type="pct"/>
            <w:gridSpan w:val="5"/>
            <w:tcBorders>
              <w:bottom w:val="single" w:sz="4" w:space="0" w:color="auto"/>
            </w:tcBorders>
          </w:tcPr>
          <w:p w14:paraId="3E087181" w14:textId="49B884F8" w:rsidR="007F193A" w:rsidRPr="00580125" w:rsidRDefault="007F193A" w:rsidP="007F193A">
            <w:pPr>
              <w:spacing w:beforeAutospacing="1"/>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 xml:space="preserve">Стратегічна ціль 3. Посилення компетенції і можливості професійної спільноти </w:t>
            </w:r>
            <w:proofErr w:type="spellStart"/>
            <w:r w:rsidRPr="00B56CD1">
              <w:rPr>
                <w:rFonts w:ascii="Times New Roman" w:hAnsi="Times New Roman"/>
                <w:color w:val="000000"/>
                <w:sz w:val="24"/>
                <w:szCs w:val="24"/>
                <w:bdr w:val="none" w:sz="0" w:space="0" w:color="auto" w:frame="1"/>
                <w:lang w:eastAsia="uk-UA"/>
              </w:rPr>
              <w:t>фахівчинь</w:t>
            </w:r>
            <w:proofErr w:type="spellEnd"/>
            <w:r w:rsidRPr="00B56CD1">
              <w:rPr>
                <w:rFonts w:ascii="Times New Roman" w:hAnsi="Times New Roman"/>
                <w:color w:val="000000"/>
                <w:sz w:val="24"/>
                <w:szCs w:val="24"/>
                <w:bdr w:val="none" w:sz="0" w:space="0" w:color="auto" w:frame="1"/>
                <w:lang w:eastAsia="uk-UA"/>
              </w:rPr>
              <w:t xml:space="preserve"> і фахівців з питань забезпечення</w:t>
            </w:r>
            <w:r>
              <w:rPr>
                <w:rFonts w:ascii="Times New Roman" w:hAnsi="Times New Roman"/>
                <w:color w:val="000000"/>
                <w:sz w:val="24"/>
                <w:szCs w:val="24"/>
                <w:bdr w:val="none" w:sz="0" w:space="0" w:color="auto" w:frame="1"/>
                <w:lang w:eastAsia="uk-UA"/>
              </w:rPr>
              <w:t xml:space="preserve"> </w:t>
            </w:r>
            <w:r w:rsidRPr="00B56CD1">
              <w:rPr>
                <w:rFonts w:ascii="Times New Roman" w:hAnsi="Times New Roman"/>
                <w:color w:val="000000"/>
                <w:sz w:val="24"/>
                <w:szCs w:val="24"/>
                <w:bdr w:val="none" w:sz="0" w:space="0" w:color="auto" w:frame="1"/>
                <w:lang w:eastAsia="uk-UA"/>
              </w:rPr>
              <w:t>рівних прав та можливостей жінок і чоловіків, розширення міжнародного співробітництва у напрямі забезпечення рівних</w:t>
            </w:r>
            <w:r>
              <w:rPr>
                <w:rFonts w:ascii="Times New Roman" w:hAnsi="Times New Roman"/>
                <w:color w:val="000000"/>
                <w:sz w:val="24"/>
                <w:szCs w:val="24"/>
                <w:bdr w:val="none" w:sz="0" w:space="0" w:color="auto" w:frame="1"/>
                <w:lang w:eastAsia="uk-UA"/>
              </w:rPr>
              <w:t xml:space="preserve"> </w:t>
            </w:r>
            <w:r w:rsidRPr="00B56CD1">
              <w:rPr>
                <w:rFonts w:ascii="Times New Roman" w:hAnsi="Times New Roman"/>
                <w:color w:val="000000"/>
                <w:sz w:val="24"/>
                <w:szCs w:val="24"/>
                <w:bdr w:val="none" w:sz="0" w:space="0" w:color="auto" w:frame="1"/>
                <w:lang w:eastAsia="uk-UA"/>
              </w:rPr>
              <w:t>прав та можливостей жінок і чоловіків</w:t>
            </w:r>
          </w:p>
        </w:tc>
      </w:tr>
      <w:tr w:rsidR="00D33E83" w:rsidRPr="00580125" w14:paraId="5613F84E" w14:textId="77777777" w:rsidTr="00FC176D">
        <w:trPr>
          <w:trHeight w:val="20"/>
        </w:trPr>
        <w:tc>
          <w:tcPr>
            <w:tcW w:w="178" w:type="pct"/>
            <w:tcBorders>
              <w:top w:val="single" w:sz="4" w:space="0" w:color="auto"/>
            </w:tcBorders>
          </w:tcPr>
          <w:p w14:paraId="55F8136B" w14:textId="595FFDB9" w:rsidR="00E777C7" w:rsidRPr="00580125" w:rsidRDefault="007F193A"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17.</w:t>
            </w:r>
          </w:p>
        </w:tc>
        <w:tc>
          <w:tcPr>
            <w:tcW w:w="1930" w:type="pct"/>
            <w:hideMark/>
          </w:tcPr>
          <w:p w14:paraId="355F42CD" w14:textId="08022953"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58. Забезпечення відповідності освітньої діяльності з питань забезпечення рівних прав та можливостей жінок і чоловіків таким вимогам (одній з них), як наявність у педагогічних (науково-педагогічних) працівниць/ працівників закладів освіти та/або суб’єктів підвищення кваліфікації практичного досвіду проведення гендерного аудиту та/або аналізу, </w:t>
            </w:r>
            <w:proofErr w:type="spellStart"/>
            <w:r w:rsidRPr="00580125">
              <w:rPr>
                <w:rFonts w:ascii="Times New Roman" w:hAnsi="Times New Roman"/>
                <w:kern w:val="2"/>
                <w:sz w:val="24"/>
                <w:szCs w:val="24"/>
              </w:rPr>
              <w:lastRenderedPageBreak/>
              <w:t>антидискримінаційної</w:t>
            </w:r>
            <w:proofErr w:type="spellEnd"/>
            <w:r w:rsidRPr="00580125">
              <w:rPr>
                <w:rFonts w:ascii="Times New Roman" w:hAnsi="Times New Roman"/>
                <w:kern w:val="2"/>
                <w:sz w:val="24"/>
                <w:szCs w:val="24"/>
              </w:rPr>
              <w:t xml:space="preserve"> експертизи; досвіду консультування центральних та місцевих органів виконавчої влади з питань забезпечення рівних прав та можливостей жінок і чоловіків; досвіду участі у міжнародних проектах та/або організаціях, діяльність яких пов’язана з розв’язанням проблем дискримінації за ознакою статі</w:t>
            </w:r>
          </w:p>
        </w:tc>
        <w:tc>
          <w:tcPr>
            <w:tcW w:w="1176" w:type="pct"/>
            <w:hideMark/>
          </w:tcPr>
          <w:p w14:paraId="2292881E"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включення до ліцензійних вимог забезпечення відповідності освітньої діяльності принципу забезпечення рівних прав та можливостей жінок і чоловіків </w:t>
            </w:r>
          </w:p>
        </w:tc>
        <w:tc>
          <w:tcPr>
            <w:tcW w:w="440" w:type="pct"/>
            <w:hideMark/>
          </w:tcPr>
          <w:p w14:paraId="6A7CB1F9"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0F3DEF5A" w14:textId="77777777" w:rsidR="00E777C7" w:rsidRPr="00580125" w:rsidRDefault="00E777C7" w:rsidP="007F193A">
            <w:pPr>
              <w:pStyle w:val="a5"/>
              <w:widowControl w:val="0"/>
              <w:spacing w:before="0"/>
              <w:ind w:right="-113" w:firstLine="0"/>
              <w:rPr>
                <w:rFonts w:ascii="Times New Roman" w:hAnsi="Times New Roman"/>
                <w:kern w:val="2"/>
                <w:sz w:val="24"/>
                <w:szCs w:val="24"/>
              </w:rPr>
            </w:pPr>
          </w:p>
        </w:tc>
      </w:tr>
      <w:tr w:rsidR="007F193A" w:rsidRPr="00580125" w14:paraId="2640CC43" w14:textId="77777777" w:rsidTr="00FC176D">
        <w:trPr>
          <w:trHeight w:val="20"/>
        </w:trPr>
        <w:tc>
          <w:tcPr>
            <w:tcW w:w="178" w:type="pct"/>
            <w:vMerge w:val="restart"/>
          </w:tcPr>
          <w:p w14:paraId="10ACC08B" w14:textId="540720D3" w:rsidR="007F193A" w:rsidRPr="00580125" w:rsidRDefault="007F193A"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18.</w:t>
            </w:r>
          </w:p>
        </w:tc>
        <w:tc>
          <w:tcPr>
            <w:tcW w:w="1930" w:type="pct"/>
            <w:vMerge w:val="restart"/>
            <w:hideMark/>
          </w:tcPr>
          <w:p w14:paraId="5729B368" w14:textId="290DC78A" w:rsidR="007F193A" w:rsidRPr="00580125" w:rsidRDefault="007F193A"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68. </w:t>
            </w:r>
            <w:r w:rsidRPr="009A42A1">
              <w:rPr>
                <w:rFonts w:ascii="Times New Roman" w:hAnsi="Times New Roman"/>
                <w:b/>
                <w:kern w:val="2"/>
                <w:sz w:val="24"/>
                <w:szCs w:val="24"/>
              </w:rPr>
              <w:t xml:space="preserve">Розміщення на веб-сайтах закладів освіти інформації щодо реалізації Стратегії </w:t>
            </w:r>
            <w:r w:rsidRPr="009A42A1">
              <w:rPr>
                <w:rFonts w:ascii="Times New Roman" w:hAnsi="Times New Roman"/>
                <w:b/>
                <w:sz w:val="24"/>
                <w:szCs w:val="24"/>
              </w:rPr>
              <w:t>впровадження гендерної рівності у сфері освіти до 2030 року</w:t>
            </w:r>
          </w:p>
        </w:tc>
        <w:tc>
          <w:tcPr>
            <w:tcW w:w="1176" w:type="pct"/>
            <w:hideMark/>
          </w:tcPr>
          <w:p w14:paraId="75D48C46" w14:textId="77777777" w:rsidR="007F193A" w:rsidRPr="00580125" w:rsidRDefault="007F193A"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1) проведення інформаційно-консультаційних зустрічей, вебінарів щодо планування діяльності закладів освіти з реалізації Стратегії </w:t>
            </w:r>
            <w:r w:rsidRPr="00580125">
              <w:rPr>
                <w:rFonts w:ascii="Times New Roman" w:hAnsi="Times New Roman"/>
                <w:sz w:val="24"/>
                <w:szCs w:val="24"/>
              </w:rPr>
              <w:t xml:space="preserve">впровадження гендерної рівності </w:t>
            </w:r>
            <w:r w:rsidRPr="00580125">
              <w:rPr>
                <w:rFonts w:ascii="Times New Roman" w:hAnsi="Times New Roman"/>
                <w:sz w:val="24"/>
                <w:szCs w:val="24"/>
              </w:rPr>
              <w:br/>
              <w:t>у сфері освіти до 2030 року</w:t>
            </w:r>
          </w:p>
        </w:tc>
        <w:tc>
          <w:tcPr>
            <w:tcW w:w="440" w:type="pct"/>
            <w:hideMark/>
          </w:tcPr>
          <w:p w14:paraId="76163E0E" w14:textId="77777777" w:rsidR="007F193A" w:rsidRPr="00580125" w:rsidRDefault="007F193A"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43BF8AE8" w14:textId="6EB10732" w:rsidR="007F193A" w:rsidRDefault="00EA4263" w:rsidP="00EA4263">
            <w:pPr>
              <w:pStyle w:val="a5"/>
              <w:widowControl w:val="0"/>
              <w:spacing w:before="0"/>
              <w:ind w:right="-113" w:firstLine="0"/>
              <w:rPr>
                <w:rFonts w:ascii="Times New Roman" w:hAnsi="Times New Roman"/>
                <w:kern w:val="2"/>
                <w:sz w:val="24"/>
                <w:szCs w:val="24"/>
              </w:rPr>
            </w:pPr>
            <w:r>
              <w:rPr>
                <w:rFonts w:ascii="Times New Roman" w:hAnsi="Times New Roman"/>
                <w:kern w:val="2"/>
                <w:sz w:val="24"/>
                <w:szCs w:val="24"/>
              </w:rPr>
              <w:t xml:space="preserve">Заплановано в березні 2024 року </w:t>
            </w:r>
            <w:r w:rsidR="00C03091">
              <w:rPr>
                <w:rFonts w:ascii="Times New Roman" w:hAnsi="Times New Roman"/>
                <w:kern w:val="2"/>
                <w:sz w:val="24"/>
                <w:szCs w:val="24"/>
              </w:rPr>
              <w:t xml:space="preserve">розміщення </w:t>
            </w:r>
            <w:r w:rsidR="001A58D1">
              <w:rPr>
                <w:rFonts w:ascii="Times New Roman" w:hAnsi="Times New Roman"/>
                <w:kern w:val="2"/>
                <w:sz w:val="24"/>
                <w:szCs w:val="24"/>
              </w:rPr>
              <w:t>інформації щодо реалізації Стратегії впровадження гендерної рівності у сфері освіти до 2030 року</w:t>
            </w:r>
            <w:r w:rsidR="006769B1">
              <w:rPr>
                <w:rFonts w:ascii="Times New Roman" w:hAnsi="Times New Roman"/>
                <w:kern w:val="2"/>
                <w:sz w:val="24"/>
                <w:szCs w:val="24"/>
              </w:rPr>
              <w:t xml:space="preserve"> на веб-сайті гімназії</w:t>
            </w:r>
          </w:p>
        </w:tc>
      </w:tr>
      <w:tr w:rsidR="007F193A" w:rsidRPr="00580125" w14:paraId="7EF4EE7D" w14:textId="77777777" w:rsidTr="00FC176D">
        <w:trPr>
          <w:trHeight w:val="20"/>
        </w:trPr>
        <w:tc>
          <w:tcPr>
            <w:tcW w:w="178" w:type="pct"/>
            <w:vMerge/>
          </w:tcPr>
          <w:p w14:paraId="52654646" w14:textId="6DE3F4FC" w:rsidR="007F193A" w:rsidRPr="00580125" w:rsidRDefault="007F193A" w:rsidP="007F193A">
            <w:pPr>
              <w:ind w:left="-112"/>
              <w:jc w:val="center"/>
              <w:rPr>
                <w:rFonts w:ascii="Times New Roman" w:hAnsi="Times New Roman"/>
                <w:sz w:val="24"/>
                <w:szCs w:val="24"/>
                <w:lang w:eastAsia="uk-UA"/>
              </w:rPr>
            </w:pPr>
          </w:p>
        </w:tc>
        <w:tc>
          <w:tcPr>
            <w:tcW w:w="1930" w:type="pct"/>
            <w:vMerge/>
            <w:hideMark/>
          </w:tcPr>
          <w:p w14:paraId="1EE8E1FC" w14:textId="4E634BF1" w:rsidR="007F193A" w:rsidRPr="00580125" w:rsidRDefault="007F193A" w:rsidP="007F193A">
            <w:pPr>
              <w:rPr>
                <w:rFonts w:ascii="Times New Roman" w:hAnsi="Times New Roman"/>
                <w:sz w:val="24"/>
                <w:szCs w:val="24"/>
                <w:lang w:eastAsia="uk-UA"/>
              </w:rPr>
            </w:pPr>
          </w:p>
        </w:tc>
        <w:tc>
          <w:tcPr>
            <w:tcW w:w="1176" w:type="pct"/>
            <w:hideMark/>
          </w:tcPr>
          <w:p w14:paraId="67324A80" w14:textId="77777777" w:rsidR="007F193A" w:rsidRPr="00580125" w:rsidRDefault="007F193A"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2) розроблення рекомендацій щодо висвітлення інформації про діяльність закладу освіти </w:t>
            </w:r>
            <w:r w:rsidRPr="00580125">
              <w:rPr>
                <w:rFonts w:ascii="Times New Roman" w:hAnsi="Times New Roman"/>
                <w:kern w:val="2"/>
                <w:sz w:val="24"/>
                <w:szCs w:val="24"/>
              </w:rPr>
              <w:br/>
              <w:t xml:space="preserve">з реалізації Стратегії </w:t>
            </w:r>
            <w:r w:rsidRPr="00580125">
              <w:rPr>
                <w:rFonts w:ascii="Times New Roman" w:hAnsi="Times New Roman"/>
                <w:sz w:val="24"/>
                <w:szCs w:val="24"/>
              </w:rPr>
              <w:t xml:space="preserve">впровадження гендерної рівності </w:t>
            </w:r>
            <w:r w:rsidRPr="00580125">
              <w:rPr>
                <w:rFonts w:ascii="Times New Roman" w:hAnsi="Times New Roman"/>
                <w:sz w:val="24"/>
                <w:szCs w:val="24"/>
              </w:rPr>
              <w:br/>
              <w:t>у сфері освіти до 2030 року</w:t>
            </w:r>
          </w:p>
        </w:tc>
        <w:tc>
          <w:tcPr>
            <w:tcW w:w="440" w:type="pct"/>
            <w:hideMark/>
          </w:tcPr>
          <w:p w14:paraId="0F60F50F" w14:textId="6E168010" w:rsidR="007F193A" w:rsidRPr="00580125" w:rsidRDefault="007F193A" w:rsidP="007F193A">
            <w:pPr>
              <w:pStyle w:val="a5"/>
              <w:widowControl w:val="0"/>
              <w:spacing w:before="0"/>
              <w:ind w:left="-105" w:right="-113" w:firstLine="0"/>
              <w:jc w:val="center"/>
              <w:rPr>
                <w:rFonts w:ascii="Times New Roman" w:hAnsi="Times New Roman"/>
                <w:kern w:val="2"/>
                <w:sz w:val="24"/>
                <w:szCs w:val="24"/>
              </w:rPr>
            </w:pPr>
            <w:r>
              <w:rPr>
                <w:rFonts w:ascii="Times New Roman" w:hAnsi="Times New Roman"/>
                <w:kern w:val="2"/>
                <w:sz w:val="24"/>
                <w:szCs w:val="24"/>
              </w:rPr>
              <w:t>-//-</w:t>
            </w:r>
          </w:p>
        </w:tc>
        <w:tc>
          <w:tcPr>
            <w:tcW w:w="1276" w:type="pct"/>
          </w:tcPr>
          <w:p w14:paraId="6B7B944B" w14:textId="77777777" w:rsidR="007F193A" w:rsidRPr="00580125" w:rsidRDefault="007F193A" w:rsidP="007F193A">
            <w:pPr>
              <w:pStyle w:val="a5"/>
              <w:widowControl w:val="0"/>
              <w:spacing w:before="0"/>
              <w:ind w:right="-113" w:firstLine="0"/>
              <w:rPr>
                <w:rFonts w:ascii="Times New Roman" w:hAnsi="Times New Roman"/>
                <w:kern w:val="2"/>
                <w:sz w:val="24"/>
                <w:szCs w:val="24"/>
              </w:rPr>
            </w:pPr>
          </w:p>
        </w:tc>
      </w:tr>
      <w:tr w:rsidR="00D33E83" w:rsidRPr="00580125" w14:paraId="140DA683" w14:textId="77777777" w:rsidTr="007F193A">
        <w:trPr>
          <w:trHeight w:val="1643"/>
        </w:trPr>
        <w:tc>
          <w:tcPr>
            <w:tcW w:w="178" w:type="pct"/>
          </w:tcPr>
          <w:p w14:paraId="1B5FC636" w14:textId="2C56B07E" w:rsidR="00E777C7" w:rsidRPr="00580125" w:rsidRDefault="007F193A"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19.</w:t>
            </w:r>
          </w:p>
        </w:tc>
        <w:tc>
          <w:tcPr>
            <w:tcW w:w="1930" w:type="pct"/>
            <w:hideMark/>
          </w:tcPr>
          <w:p w14:paraId="156E2B52" w14:textId="1245D096"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 xml:space="preserve">69. </w:t>
            </w:r>
            <w:r w:rsidRPr="00241CB6">
              <w:rPr>
                <w:rFonts w:ascii="Times New Roman" w:hAnsi="Times New Roman"/>
                <w:kern w:val="2"/>
                <w:sz w:val="24"/>
                <w:szCs w:val="24"/>
              </w:rPr>
              <w:t>Запровадження під час прийому на роботу працівниць/працівників у сфері освіти (зокрема під час призначення їх на керівні посади) обов’язкового підвищення кваліфікації з питань забезпечення рівних прав та можливостей жінок і чоловіків</w:t>
            </w:r>
          </w:p>
        </w:tc>
        <w:tc>
          <w:tcPr>
            <w:tcW w:w="1176" w:type="pct"/>
            <w:hideMark/>
          </w:tcPr>
          <w:p w14:paraId="3E80B0A5" w14:textId="4F4D78C7" w:rsidR="007F193A"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розроблення рекомендацій щодо передбачення у колективних договорах закладів освіти усіх рівнів питання забезпечення рівних прав та можливостей жінок і чоловіків</w:t>
            </w:r>
          </w:p>
        </w:tc>
        <w:tc>
          <w:tcPr>
            <w:tcW w:w="440" w:type="pct"/>
            <w:hideMark/>
          </w:tcPr>
          <w:p w14:paraId="6A058B32"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7B981294" w14:textId="77777777" w:rsidR="00E777C7" w:rsidRDefault="00E777C7" w:rsidP="007F193A">
            <w:pPr>
              <w:pStyle w:val="a5"/>
              <w:widowControl w:val="0"/>
              <w:spacing w:before="0"/>
              <w:ind w:right="-113" w:firstLine="0"/>
              <w:jc w:val="center"/>
              <w:rPr>
                <w:rFonts w:ascii="Times New Roman" w:hAnsi="Times New Roman"/>
                <w:kern w:val="2"/>
                <w:sz w:val="24"/>
                <w:szCs w:val="24"/>
              </w:rPr>
            </w:pPr>
          </w:p>
        </w:tc>
      </w:tr>
      <w:tr w:rsidR="007F193A" w:rsidRPr="00580125" w14:paraId="4D584B4C" w14:textId="77777777" w:rsidTr="007F193A">
        <w:trPr>
          <w:trHeight w:val="284"/>
        </w:trPr>
        <w:tc>
          <w:tcPr>
            <w:tcW w:w="5000" w:type="pct"/>
            <w:gridSpan w:val="5"/>
          </w:tcPr>
          <w:p w14:paraId="27CF0DFC" w14:textId="78071112" w:rsidR="007F193A" w:rsidRDefault="007F193A" w:rsidP="007F193A">
            <w:pPr>
              <w:spacing w:beforeAutospacing="1"/>
              <w:rPr>
                <w:rFonts w:ascii="Times New Roman" w:hAnsi="Times New Roman"/>
                <w:kern w:val="2"/>
                <w:sz w:val="24"/>
                <w:szCs w:val="24"/>
              </w:rPr>
            </w:pPr>
            <w:r w:rsidRPr="00B56CD1">
              <w:rPr>
                <w:rFonts w:ascii="Times New Roman" w:hAnsi="Times New Roman"/>
                <w:color w:val="000000"/>
                <w:sz w:val="24"/>
                <w:szCs w:val="24"/>
                <w:bdr w:val="none" w:sz="0" w:space="0" w:color="auto" w:frame="1"/>
                <w:lang w:eastAsia="uk-UA"/>
              </w:rPr>
              <w:t>Стратегічна ціль 4. Забезпечення рівних прав та можливостей жінок і чоловіків, запобігання та протидія будь-якій</w:t>
            </w:r>
            <w:r>
              <w:rPr>
                <w:rFonts w:ascii="Times New Roman" w:hAnsi="Times New Roman"/>
                <w:color w:val="000000"/>
                <w:sz w:val="24"/>
                <w:szCs w:val="24"/>
                <w:bdr w:val="none" w:sz="0" w:space="0" w:color="auto" w:frame="1"/>
                <w:lang w:eastAsia="uk-UA"/>
              </w:rPr>
              <w:t xml:space="preserve"> </w:t>
            </w:r>
            <w:r w:rsidRPr="00B56CD1">
              <w:rPr>
                <w:rFonts w:ascii="Times New Roman" w:hAnsi="Times New Roman"/>
                <w:color w:val="000000"/>
                <w:sz w:val="24"/>
                <w:szCs w:val="24"/>
                <w:bdr w:val="none" w:sz="0" w:space="0" w:color="auto" w:frame="1"/>
                <w:lang w:eastAsia="uk-UA"/>
              </w:rPr>
              <w:t>дискримінації, впровадження практик інклюзивності у сфері освіти як основи для подолання наслідків військових дій і</w:t>
            </w:r>
            <w:r>
              <w:rPr>
                <w:rFonts w:ascii="Times New Roman" w:hAnsi="Times New Roman"/>
                <w:color w:val="000000"/>
                <w:sz w:val="24"/>
                <w:szCs w:val="24"/>
                <w:bdr w:val="none" w:sz="0" w:space="0" w:color="auto" w:frame="1"/>
                <w:lang w:eastAsia="uk-UA"/>
              </w:rPr>
              <w:t xml:space="preserve"> </w:t>
            </w:r>
            <w:r w:rsidRPr="00B56CD1">
              <w:rPr>
                <w:rFonts w:ascii="Times New Roman" w:hAnsi="Times New Roman"/>
                <w:color w:val="000000"/>
                <w:sz w:val="24"/>
                <w:szCs w:val="24"/>
                <w:bdr w:val="none" w:sz="0" w:space="0" w:color="auto" w:frame="1"/>
                <w:lang w:eastAsia="uk-UA"/>
              </w:rPr>
              <w:t>післявоєнної відбудови України</w:t>
            </w:r>
          </w:p>
        </w:tc>
      </w:tr>
      <w:tr w:rsidR="00D33E83" w:rsidRPr="00580125" w14:paraId="0DCD1C3F" w14:textId="77777777" w:rsidTr="00FC176D">
        <w:trPr>
          <w:trHeight w:val="20"/>
        </w:trPr>
        <w:tc>
          <w:tcPr>
            <w:tcW w:w="178" w:type="pct"/>
          </w:tcPr>
          <w:p w14:paraId="798A4C90" w14:textId="289E651A" w:rsidR="00E777C7" w:rsidRPr="00580125" w:rsidRDefault="007F193A" w:rsidP="007F193A">
            <w:pPr>
              <w:pStyle w:val="a5"/>
              <w:widowControl w:val="0"/>
              <w:spacing w:before="0" w:line="228" w:lineRule="auto"/>
              <w:ind w:left="-112" w:right="-113" w:firstLine="0"/>
              <w:jc w:val="center"/>
              <w:rPr>
                <w:rFonts w:ascii="Times New Roman" w:hAnsi="Times New Roman"/>
                <w:kern w:val="2"/>
                <w:sz w:val="24"/>
                <w:szCs w:val="24"/>
              </w:rPr>
            </w:pPr>
            <w:r>
              <w:rPr>
                <w:rFonts w:ascii="Times New Roman" w:hAnsi="Times New Roman"/>
                <w:kern w:val="2"/>
                <w:sz w:val="24"/>
                <w:szCs w:val="24"/>
              </w:rPr>
              <w:t>20.</w:t>
            </w:r>
          </w:p>
        </w:tc>
        <w:tc>
          <w:tcPr>
            <w:tcW w:w="1930" w:type="pct"/>
            <w:hideMark/>
          </w:tcPr>
          <w:p w14:paraId="0FAB67FC" w14:textId="4443D68A"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73. Посилення освітніх </w:t>
            </w:r>
            <w:proofErr w:type="spellStart"/>
            <w:r w:rsidRPr="00580125">
              <w:rPr>
                <w:rFonts w:ascii="Times New Roman" w:hAnsi="Times New Roman"/>
                <w:kern w:val="2"/>
                <w:sz w:val="24"/>
                <w:szCs w:val="24"/>
              </w:rPr>
              <w:t>спроможностей</w:t>
            </w:r>
            <w:proofErr w:type="spellEnd"/>
            <w:r w:rsidRPr="00580125">
              <w:rPr>
                <w:rFonts w:ascii="Times New Roman" w:hAnsi="Times New Roman"/>
                <w:kern w:val="2"/>
                <w:sz w:val="24"/>
                <w:szCs w:val="24"/>
              </w:rPr>
              <w:t xml:space="preserve"> щодо протидії насильству, в тому числі за ознакою статі, подолання його наслідків та забезпечення гарантій його </w:t>
            </w:r>
            <w:proofErr w:type="spellStart"/>
            <w:r w:rsidRPr="00580125">
              <w:rPr>
                <w:rFonts w:ascii="Times New Roman" w:hAnsi="Times New Roman"/>
                <w:kern w:val="2"/>
                <w:sz w:val="24"/>
                <w:szCs w:val="24"/>
              </w:rPr>
              <w:t>неповторення</w:t>
            </w:r>
            <w:proofErr w:type="spellEnd"/>
            <w:r w:rsidRPr="00580125">
              <w:rPr>
                <w:rFonts w:ascii="Times New Roman" w:hAnsi="Times New Roman"/>
                <w:kern w:val="2"/>
                <w:sz w:val="24"/>
                <w:szCs w:val="24"/>
              </w:rPr>
              <w:t xml:space="preserve"> шляхом впровадження </w:t>
            </w:r>
            <w:r w:rsidRPr="00580125">
              <w:rPr>
                <w:rFonts w:ascii="Times New Roman" w:hAnsi="Times New Roman"/>
                <w:kern w:val="2"/>
                <w:sz w:val="24"/>
                <w:szCs w:val="24"/>
              </w:rPr>
              <w:lastRenderedPageBreak/>
              <w:t>спеціальних напрямів роботи психологічної, медичної та інших служб, розширення співпраці з правоохоронними органами та органами правосуддя</w:t>
            </w:r>
          </w:p>
        </w:tc>
        <w:tc>
          <w:tcPr>
            <w:tcW w:w="1176" w:type="pct"/>
            <w:hideMark/>
          </w:tcPr>
          <w:p w14:paraId="3DC0E3AC"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проведення заходів щодо протидії насильству, в тому числі за ознакою статі, подолання його наслідків та </w:t>
            </w:r>
            <w:r w:rsidRPr="00580125">
              <w:rPr>
                <w:rFonts w:ascii="Times New Roman" w:hAnsi="Times New Roman"/>
                <w:kern w:val="2"/>
                <w:sz w:val="24"/>
                <w:szCs w:val="24"/>
              </w:rPr>
              <w:lastRenderedPageBreak/>
              <w:t xml:space="preserve">забезпечення гарантій </w:t>
            </w:r>
            <w:proofErr w:type="spellStart"/>
            <w:r w:rsidRPr="00580125">
              <w:rPr>
                <w:rFonts w:ascii="Times New Roman" w:hAnsi="Times New Roman"/>
                <w:kern w:val="2"/>
                <w:sz w:val="24"/>
                <w:szCs w:val="24"/>
              </w:rPr>
              <w:t>неповторення</w:t>
            </w:r>
            <w:proofErr w:type="spellEnd"/>
            <w:r w:rsidRPr="00580125">
              <w:rPr>
                <w:rFonts w:ascii="Times New Roman" w:hAnsi="Times New Roman"/>
                <w:kern w:val="2"/>
                <w:sz w:val="24"/>
                <w:szCs w:val="24"/>
              </w:rPr>
              <w:t xml:space="preserve"> шляхом впровадження спеціальних напрямів роботи психологічної, медичної та інших служб, розширення співпраці з правоохоронними органами та правозахисним сектором громадянського суспільства та системою відновлювального правосуддя </w:t>
            </w:r>
          </w:p>
        </w:tc>
        <w:tc>
          <w:tcPr>
            <w:tcW w:w="440" w:type="pct"/>
            <w:hideMark/>
          </w:tcPr>
          <w:p w14:paraId="2BEB0F02" w14:textId="77777777" w:rsidR="00E777C7" w:rsidRPr="00580125" w:rsidRDefault="00E777C7" w:rsidP="007F193A">
            <w:pPr>
              <w:pStyle w:val="a5"/>
              <w:widowControl w:val="0"/>
              <w:spacing w:before="0" w:line="228" w:lineRule="auto"/>
              <w:ind w:left="-105"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0B4FC1DE" w14:textId="77777777" w:rsidR="00E777C7" w:rsidRPr="00580125" w:rsidRDefault="00E777C7" w:rsidP="007F193A">
            <w:pPr>
              <w:pStyle w:val="a5"/>
              <w:widowControl w:val="0"/>
              <w:spacing w:before="0" w:line="228" w:lineRule="auto"/>
              <w:ind w:right="-113" w:firstLine="0"/>
              <w:rPr>
                <w:rFonts w:ascii="Times New Roman" w:hAnsi="Times New Roman"/>
                <w:kern w:val="2"/>
                <w:sz w:val="24"/>
                <w:szCs w:val="24"/>
              </w:rPr>
            </w:pPr>
          </w:p>
        </w:tc>
      </w:tr>
      <w:tr w:rsidR="00D33E83" w:rsidRPr="00580125" w14:paraId="2CA5C882" w14:textId="77777777" w:rsidTr="00FC176D">
        <w:trPr>
          <w:trHeight w:val="20"/>
        </w:trPr>
        <w:tc>
          <w:tcPr>
            <w:tcW w:w="178" w:type="pct"/>
          </w:tcPr>
          <w:p w14:paraId="5309B8E8" w14:textId="45ACCAFA" w:rsidR="00E777C7" w:rsidRPr="00580125" w:rsidRDefault="007F193A" w:rsidP="007F193A">
            <w:pPr>
              <w:pStyle w:val="a5"/>
              <w:widowControl w:val="0"/>
              <w:spacing w:before="0"/>
              <w:ind w:left="-112" w:right="-113" w:firstLine="0"/>
              <w:jc w:val="center"/>
              <w:rPr>
                <w:rFonts w:ascii="Times New Roman" w:hAnsi="Times New Roman"/>
                <w:kern w:val="2"/>
                <w:sz w:val="24"/>
                <w:szCs w:val="24"/>
              </w:rPr>
            </w:pPr>
            <w:r>
              <w:rPr>
                <w:rFonts w:ascii="Times New Roman" w:hAnsi="Times New Roman"/>
                <w:kern w:val="2"/>
                <w:sz w:val="24"/>
                <w:szCs w:val="24"/>
              </w:rPr>
              <w:t>21.</w:t>
            </w:r>
          </w:p>
        </w:tc>
        <w:tc>
          <w:tcPr>
            <w:tcW w:w="1930" w:type="pct"/>
            <w:hideMark/>
          </w:tcPr>
          <w:p w14:paraId="10C15204" w14:textId="49A827BF"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80. Підвищення рівня обізнаності про зв’язок гендерних питань і питань безпеки, відповідних стандартів та практики на національному та міжнародному рівні</w:t>
            </w:r>
          </w:p>
        </w:tc>
        <w:tc>
          <w:tcPr>
            <w:tcW w:w="1176" w:type="pct"/>
            <w:hideMark/>
          </w:tcPr>
          <w:p w14:paraId="63740E9C" w14:textId="77777777" w:rsidR="00E777C7" w:rsidRPr="00580125" w:rsidRDefault="00E777C7" w:rsidP="007F193A">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інформаційно-просвітницьких кампаній про зв’язок гендерних питань і питань безпеки</w:t>
            </w:r>
          </w:p>
        </w:tc>
        <w:tc>
          <w:tcPr>
            <w:tcW w:w="440" w:type="pct"/>
            <w:hideMark/>
          </w:tcPr>
          <w:p w14:paraId="7661687C" w14:textId="77777777" w:rsidR="00E777C7" w:rsidRPr="00580125" w:rsidRDefault="00E777C7" w:rsidP="007F193A">
            <w:pPr>
              <w:pStyle w:val="a5"/>
              <w:widowControl w:val="0"/>
              <w:spacing w:before="0"/>
              <w:ind w:left="-105" w:right="-113" w:firstLine="0"/>
              <w:jc w:val="center"/>
              <w:rPr>
                <w:rFonts w:ascii="Times New Roman" w:hAnsi="Times New Roman"/>
                <w:kern w:val="2"/>
                <w:sz w:val="24"/>
                <w:szCs w:val="24"/>
              </w:rPr>
            </w:pPr>
            <w:r w:rsidRPr="00580125">
              <w:rPr>
                <w:rFonts w:ascii="Times New Roman" w:hAnsi="Times New Roman"/>
                <w:kern w:val="2"/>
                <w:sz w:val="24"/>
                <w:szCs w:val="24"/>
              </w:rPr>
              <w:t>2023</w:t>
            </w:r>
            <w:r>
              <w:rPr>
                <w:rFonts w:ascii="Times New Roman" w:hAnsi="Times New Roman"/>
                <w:kern w:val="2"/>
                <w:sz w:val="24"/>
                <w:szCs w:val="24"/>
              </w:rPr>
              <w:t>-</w:t>
            </w:r>
            <w:r w:rsidRPr="00580125">
              <w:rPr>
                <w:rFonts w:ascii="Times New Roman" w:hAnsi="Times New Roman"/>
                <w:kern w:val="2"/>
                <w:sz w:val="24"/>
                <w:szCs w:val="24"/>
              </w:rPr>
              <w:t>2024 роки</w:t>
            </w:r>
          </w:p>
        </w:tc>
        <w:tc>
          <w:tcPr>
            <w:tcW w:w="1276" w:type="pct"/>
          </w:tcPr>
          <w:p w14:paraId="4C5D26C9" w14:textId="77777777" w:rsidR="00E777C7" w:rsidRPr="00580125" w:rsidRDefault="00E777C7" w:rsidP="007F193A">
            <w:pPr>
              <w:pStyle w:val="a5"/>
              <w:widowControl w:val="0"/>
              <w:spacing w:before="0"/>
              <w:ind w:right="-113" w:firstLine="0"/>
              <w:rPr>
                <w:rFonts w:ascii="Times New Roman" w:hAnsi="Times New Roman"/>
                <w:kern w:val="2"/>
                <w:sz w:val="24"/>
                <w:szCs w:val="24"/>
              </w:rPr>
            </w:pPr>
          </w:p>
        </w:tc>
      </w:tr>
    </w:tbl>
    <w:p w14:paraId="6F09F4BF" w14:textId="683FFE25" w:rsidR="00083F64" w:rsidRDefault="00083F64" w:rsidP="00083F64">
      <w:pPr>
        <w:rPr>
          <w:rFonts w:ascii="Times New Roman" w:hAnsi="Times New Roman"/>
          <w:sz w:val="28"/>
          <w:szCs w:val="28"/>
        </w:rPr>
      </w:pPr>
    </w:p>
    <w:p w14:paraId="7A05CC19" w14:textId="4B73C22F" w:rsidR="00B01F8F" w:rsidRDefault="00B01F8F" w:rsidP="00083F64">
      <w:pPr>
        <w:rPr>
          <w:rFonts w:ascii="Times New Roman" w:hAnsi="Times New Roman"/>
          <w:sz w:val="28"/>
          <w:szCs w:val="28"/>
        </w:rPr>
      </w:pPr>
    </w:p>
    <w:p w14:paraId="32ED5C84" w14:textId="1AACD01D" w:rsidR="00B01F8F" w:rsidRDefault="00B01F8F" w:rsidP="00083F64">
      <w:pPr>
        <w:rPr>
          <w:rFonts w:ascii="Times New Roman" w:hAnsi="Times New Roman"/>
          <w:sz w:val="28"/>
          <w:szCs w:val="28"/>
        </w:rPr>
      </w:pPr>
      <w:r>
        <w:rPr>
          <w:rFonts w:ascii="Times New Roman" w:hAnsi="Times New Roman"/>
          <w:sz w:val="28"/>
          <w:szCs w:val="28"/>
        </w:rPr>
        <w:t>Директор                                                                                                                       Наталія МУДРА</w:t>
      </w:r>
    </w:p>
    <w:p w14:paraId="72B8A706" w14:textId="30EC7DC1" w:rsidR="00B01F8F" w:rsidRDefault="00B01F8F" w:rsidP="00083F64">
      <w:pPr>
        <w:rPr>
          <w:rFonts w:ascii="Times New Roman" w:hAnsi="Times New Roman"/>
          <w:sz w:val="28"/>
          <w:szCs w:val="28"/>
        </w:rPr>
      </w:pPr>
    </w:p>
    <w:p w14:paraId="7BA1103A" w14:textId="42FF4B94" w:rsidR="00B01F8F" w:rsidRPr="00B01F8F" w:rsidRDefault="00B01F8F" w:rsidP="00083F64">
      <w:pPr>
        <w:rPr>
          <w:rFonts w:ascii="Times New Roman" w:hAnsi="Times New Roman"/>
          <w:sz w:val="24"/>
          <w:szCs w:val="24"/>
        </w:rPr>
      </w:pPr>
      <w:r w:rsidRPr="00B01F8F">
        <w:rPr>
          <w:rFonts w:ascii="Times New Roman" w:hAnsi="Times New Roman"/>
          <w:sz w:val="24"/>
          <w:szCs w:val="24"/>
        </w:rPr>
        <w:t>Ганна Мороз, 0972734934</w:t>
      </w:r>
    </w:p>
    <w:sectPr w:rsidR="00B01F8F" w:rsidRPr="00B01F8F" w:rsidSect="007F193A">
      <w:headerReference w:type="even" r:id="rId10"/>
      <w:headerReference w:type="default" r:id="rId11"/>
      <w:pgSz w:w="16838" w:h="11906" w:orient="landscape" w:code="9"/>
      <w:pgMar w:top="993" w:right="1245" w:bottom="709"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111C" w14:textId="77777777" w:rsidR="001C5C9A" w:rsidRDefault="001C5C9A">
      <w:r>
        <w:separator/>
      </w:r>
    </w:p>
  </w:endnote>
  <w:endnote w:type="continuationSeparator" w:id="0">
    <w:p w14:paraId="5863C819" w14:textId="77777777" w:rsidR="001C5C9A" w:rsidRDefault="001C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2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9B83" w14:textId="77777777" w:rsidR="001C5C9A" w:rsidRDefault="001C5C9A">
      <w:r>
        <w:separator/>
      </w:r>
    </w:p>
  </w:footnote>
  <w:footnote w:type="continuationSeparator" w:id="0">
    <w:p w14:paraId="60678D60" w14:textId="77777777" w:rsidR="001C5C9A" w:rsidRDefault="001C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C24A" w14:textId="77777777" w:rsidR="00C26E21" w:rsidRDefault="00C26E21">
    <w:pPr>
      <w:framePr w:wrap="around" w:vAnchor="text" w:hAnchor="margin" w:xAlign="center" w:y="1"/>
    </w:pPr>
    <w:r>
      <w:fldChar w:fldCharType="begin"/>
    </w:r>
    <w:r>
      <w:instrText xml:space="preserve">PAGE  </w:instrText>
    </w:r>
    <w:r>
      <w:fldChar w:fldCharType="separate"/>
    </w:r>
    <w:r>
      <w:rPr>
        <w:noProof/>
      </w:rPr>
      <w:t>1</w:t>
    </w:r>
    <w:r>
      <w:fldChar w:fldCharType="end"/>
    </w:r>
  </w:p>
  <w:p w14:paraId="303434ED" w14:textId="77777777" w:rsidR="00C26E21" w:rsidRDefault="00C26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FA1" w14:textId="77777777" w:rsidR="00C26E21" w:rsidRPr="00F8440C" w:rsidRDefault="00C26E21">
    <w:pPr>
      <w:framePr w:wrap="around" w:vAnchor="text" w:hAnchor="margin" w:xAlign="center" w:y="1"/>
      <w:rPr>
        <w:rFonts w:ascii="Times New Roman" w:hAnsi="Times New Roman"/>
        <w:sz w:val="28"/>
        <w:szCs w:val="28"/>
      </w:rPr>
    </w:pPr>
    <w:r w:rsidRPr="00F8440C">
      <w:rPr>
        <w:rFonts w:ascii="Times New Roman" w:hAnsi="Times New Roman"/>
        <w:sz w:val="28"/>
        <w:szCs w:val="28"/>
      </w:rPr>
      <w:fldChar w:fldCharType="begin"/>
    </w:r>
    <w:r w:rsidRPr="00F8440C">
      <w:rPr>
        <w:rFonts w:ascii="Times New Roman" w:hAnsi="Times New Roman"/>
        <w:sz w:val="28"/>
        <w:szCs w:val="28"/>
      </w:rPr>
      <w:instrText xml:space="preserve">PAGE  </w:instrText>
    </w:r>
    <w:r w:rsidRPr="00F8440C">
      <w:rPr>
        <w:rFonts w:ascii="Times New Roman" w:hAnsi="Times New Roman"/>
        <w:sz w:val="28"/>
        <w:szCs w:val="28"/>
      </w:rPr>
      <w:fldChar w:fldCharType="separate"/>
    </w:r>
    <w:r w:rsidR="00241CB6">
      <w:rPr>
        <w:rFonts w:ascii="Times New Roman" w:hAnsi="Times New Roman"/>
        <w:noProof/>
        <w:sz w:val="28"/>
        <w:szCs w:val="28"/>
      </w:rPr>
      <w:t>10</w:t>
    </w:r>
    <w:r w:rsidRPr="00F8440C">
      <w:rPr>
        <w:rFonts w:ascii="Times New Roman" w:hAnsi="Times New Roman"/>
        <w:sz w:val="28"/>
        <w:szCs w:val="28"/>
      </w:rPr>
      <w:fldChar w:fldCharType="end"/>
    </w:r>
  </w:p>
  <w:p w14:paraId="1D05E7A1" w14:textId="77777777" w:rsidR="00C26E21" w:rsidRDefault="00C26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3EA"/>
    <w:multiLevelType w:val="multilevel"/>
    <w:tmpl w:val="D42AFF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0443EE8"/>
    <w:multiLevelType w:val="multilevel"/>
    <w:tmpl w:val="86E46F14"/>
    <w:lvl w:ilvl="0">
      <w:start w:val="1"/>
      <w:numFmt w:val="decimal"/>
      <w:lvlText w:val="%1."/>
      <w:lvlJc w:val="left"/>
      <w:pPr>
        <w:ind w:left="1089" w:hanging="3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3B935F9"/>
    <w:multiLevelType w:val="multilevel"/>
    <w:tmpl w:val="B0A670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8304ADD"/>
    <w:multiLevelType w:val="multilevel"/>
    <w:tmpl w:val="517A3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066590"/>
    <w:multiLevelType w:val="multilevel"/>
    <w:tmpl w:val="4224CB2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D396CFA"/>
    <w:multiLevelType w:val="multilevel"/>
    <w:tmpl w:val="8EB076B2"/>
    <w:lvl w:ilvl="0">
      <w:start w:val="1"/>
      <w:numFmt w:val="decimal"/>
      <w:lvlText w:val="%1."/>
      <w:lvlJc w:val="left"/>
      <w:pPr>
        <w:ind w:left="1169" w:hanging="4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11C76FB"/>
    <w:multiLevelType w:val="multilevel"/>
    <w:tmpl w:val="E5884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D21E12"/>
    <w:multiLevelType w:val="multilevel"/>
    <w:tmpl w:val="A04AA8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66F0"/>
    <w:rsid w:val="00006FC3"/>
    <w:rsid w:val="000139D8"/>
    <w:rsid w:val="00027B2B"/>
    <w:rsid w:val="000323AF"/>
    <w:rsid w:val="00057AC3"/>
    <w:rsid w:val="00077047"/>
    <w:rsid w:val="00083F64"/>
    <w:rsid w:val="000B5A29"/>
    <w:rsid w:val="000D2D2F"/>
    <w:rsid w:val="0011607D"/>
    <w:rsid w:val="00116BD2"/>
    <w:rsid w:val="00163136"/>
    <w:rsid w:val="0016536E"/>
    <w:rsid w:val="00172A12"/>
    <w:rsid w:val="00173A22"/>
    <w:rsid w:val="001A4DF8"/>
    <w:rsid w:val="001A58D1"/>
    <w:rsid w:val="001A5FC5"/>
    <w:rsid w:val="001B67C8"/>
    <w:rsid w:val="001C5C9A"/>
    <w:rsid w:val="001D396F"/>
    <w:rsid w:val="001D4418"/>
    <w:rsid w:val="001F490E"/>
    <w:rsid w:val="00206408"/>
    <w:rsid w:val="00210F96"/>
    <w:rsid w:val="00217F97"/>
    <w:rsid w:val="00221144"/>
    <w:rsid w:val="00225855"/>
    <w:rsid w:val="002271FF"/>
    <w:rsid w:val="002272C7"/>
    <w:rsid w:val="002377EF"/>
    <w:rsid w:val="00237904"/>
    <w:rsid w:val="002405F9"/>
    <w:rsid w:val="002416FD"/>
    <w:rsid w:val="00241CB6"/>
    <w:rsid w:val="00245DD6"/>
    <w:rsid w:val="002609FB"/>
    <w:rsid w:val="00270F1A"/>
    <w:rsid w:val="00281FFB"/>
    <w:rsid w:val="0028612E"/>
    <w:rsid w:val="00293B17"/>
    <w:rsid w:val="002A55C4"/>
    <w:rsid w:val="002B154A"/>
    <w:rsid w:val="002C2F85"/>
    <w:rsid w:val="002E1C83"/>
    <w:rsid w:val="003021B2"/>
    <w:rsid w:val="00321850"/>
    <w:rsid w:val="0032272F"/>
    <w:rsid w:val="00334274"/>
    <w:rsid w:val="00343DDB"/>
    <w:rsid w:val="00356923"/>
    <w:rsid w:val="00361A01"/>
    <w:rsid w:val="003770BB"/>
    <w:rsid w:val="00386092"/>
    <w:rsid w:val="003A08AF"/>
    <w:rsid w:val="003A24CE"/>
    <w:rsid w:val="003D0986"/>
    <w:rsid w:val="003D67AD"/>
    <w:rsid w:val="003D7F58"/>
    <w:rsid w:val="003E546A"/>
    <w:rsid w:val="00400A3A"/>
    <w:rsid w:val="00425123"/>
    <w:rsid w:val="00437634"/>
    <w:rsid w:val="004426C3"/>
    <w:rsid w:val="00443177"/>
    <w:rsid w:val="00460B5E"/>
    <w:rsid w:val="004715E7"/>
    <w:rsid w:val="00487B1C"/>
    <w:rsid w:val="00493AA7"/>
    <w:rsid w:val="004B32A5"/>
    <w:rsid w:val="004B4835"/>
    <w:rsid w:val="004C29EB"/>
    <w:rsid w:val="004C3148"/>
    <w:rsid w:val="004D501C"/>
    <w:rsid w:val="004E0536"/>
    <w:rsid w:val="004E12B1"/>
    <w:rsid w:val="004F1D20"/>
    <w:rsid w:val="004F3322"/>
    <w:rsid w:val="004F4704"/>
    <w:rsid w:val="004F6CF6"/>
    <w:rsid w:val="00502445"/>
    <w:rsid w:val="0051133A"/>
    <w:rsid w:val="00525BBB"/>
    <w:rsid w:val="00540EE2"/>
    <w:rsid w:val="00543FB4"/>
    <w:rsid w:val="00547A50"/>
    <w:rsid w:val="005565EC"/>
    <w:rsid w:val="00561D4D"/>
    <w:rsid w:val="005743A9"/>
    <w:rsid w:val="00580125"/>
    <w:rsid w:val="00580271"/>
    <w:rsid w:val="005B61DD"/>
    <w:rsid w:val="005C6573"/>
    <w:rsid w:val="005F3016"/>
    <w:rsid w:val="006136A5"/>
    <w:rsid w:val="00623C44"/>
    <w:rsid w:val="00627EB1"/>
    <w:rsid w:val="0063408E"/>
    <w:rsid w:val="006769B1"/>
    <w:rsid w:val="006A297A"/>
    <w:rsid w:val="006B23BF"/>
    <w:rsid w:val="006B25B6"/>
    <w:rsid w:val="006C1691"/>
    <w:rsid w:val="006C60C8"/>
    <w:rsid w:val="006D35FF"/>
    <w:rsid w:val="006E0319"/>
    <w:rsid w:val="00704F94"/>
    <w:rsid w:val="00717878"/>
    <w:rsid w:val="00723E8B"/>
    <w:rsid w:val="00736CC7"/>
    <w:rsid w:val="00744677"/>
    <w:rsid w:val="00755931"/>
    <w:rsid w:val="00777B6D"/>
    <w:rsid w:val="00784DDC"/>
    <w:rsid w:val="00787392"/>
    <w:rsid w:val="00792DC2"/>
    <w:rsid w:val="007D1AA5"/>
    <w:rsid w:val="007D7BAD"/>
    <w:rsid w:val="007F193A"/>
    <w:rsid w:val="007F5B1F"/>
    <w:rsid w:val="00813211"/>
    <w:rsid w:val="008206AE"/>
    <w:rsid w:val="0082260E"/>
    <w:rsid w:val="00827E14"/>
    <w:rsid w:val="00831B87"/>
    <w:rsid w:val="00843452"/>
    <w:rsid w:val="008679A8"/>
    <w:rsid w:val="00867F57"/>
    <w:rsid w:val="00870658"/>
    <w:rsid w:val="008A4540"/>
    <w:rsid w:val="008A489B"/>
    <w:rsid w:val="008A7968"/>
    <w:rsid w:val="008B2844"/>
    <w:rsid w:val="008E0C02"/>
    <w:rsid w:val="008E4203"/>
    <w:rsid w:val="008F3C77"/>
    <w:rsid w:val="00910C43"/>
    <w:rsid w:val="0091558A"/>
    <w:rsid w:val="009175E2"/>
    <w:rsid w:val="00924395"/>
    <w:rsid w:val="009271C6"/>
    <w:rsid w:val="00940559"/>
    <w:rsid w:val="00941F7F"/>
    <w:rsid w:val="00950261"/>
    <w:rsid w:val="00983BDC"/>
    <w:rsid w:val="00990BDD"/>
    <w:rsid w:val="0099214C"/>
    <w:rsid w:val="009A42A1"/>
    <w:rsid w:val="009B473A"/>
    <w:rsid w:val="009D74AA"/>
    <w:rsid w:val="009E6252"/>
    <w:rsid w:val="009F4684"/>
    <w:rsid w:val="00A02134"/>
    <w:rsid w:val="00A03677"/>
    <w:rsid w:val="00A11CFF"/>
    <w:rsid w:val="00A14911"/>
    <w:rsid w:val="00A61ADB"/>
    <w:rsid w:val="00A64265"/>
    <w:rsid w:val="00A81B99"/>
    <w:rsid w:val="00A82984"/>
    <w:rsid w:val="00A93266"/>
    <w:rsid w:val="00A95C3C"/>
    <w:rsid w:val="00AA459B"/>
    <w:rsid w:val="00AB1A0E"/>
    <w:rsid w:val="00AD00D7"/>
    <w:rsid w:val="00AD03E7"/>
    <w:rsid w:val="00AE248D"/>
    <w:rsid w:val="00B01F8F"/>
    <w:rsid w:val="00B04D85"/>
    <w:rsid w:val="00B05D1B"/>
    <w:rsid w:val="00B253A9"/>
    <w:rsid w:val="00B44FEC"/>
    <w:rsid w:val="00B74682"/>
    <w:rsid w:val="00B75DA1"/>
    <w:rsid w:val="00B87348"/>
    <w:rsid w:val="00BA105C"/>
    <w:rsid w:val="00BA24F5"/>
    <w:rsid w:val="00BB38AB"/>
    <w:rsid w:val="00C03091"/>
    <w:rsid w:val="00C17ED7"/>
    <w:rsid w:val="00C22628"/>
    <w:rsid w:val="00C22668"/>
    <w:rsid w:val="00C2446A"/>
    <w:rsid w:val="00C26E21"/>
    <w:rsid w:val="00C41BB8"/>
    <w:rsid w:val="00C60CF0"/>
    <w:rsid w:val="00C63EBC"/>
    <w:rsid w:val="00C7585B"/>
    <w:rsid w:val="00C83FDA"/>
    <w:rsid w:val="00C9189D"/>
    <w:rsid w:val="00C92AF9"/>
    <w:rsid w:val="00CD7234"/>
    <w:rsid w:val="00CE1060"/>
    <w:rsid w:val="00CE1BE2"/>
    <w:rsid w:val="00D04C38"/>
    <w:rsid w:val="00D102F1"/>
    <w:rsid w:val="00D1651D"/>
    <w:rsid w:val="00D169B1"/>
    <w:rsid w:val="00D2263A"/>
    <w:rsid w:val="00D264DB"/>
    <w:rsid w:val="00D33E83"/>
    <w:rsid w:val="00D352A3"/>
    <w:rsid w:val="00D40412"/>
    <w:rsid w:val="00D538D9"/>
    <w:rsid w:val="00D62814"/>
    <w:rsid w:val="00D97DD9"/>
    <w:rsid w:val="00DC64C3"/>
    <w:rsid w:val="00DC6770"/>
    <w:rsid w:val="00DD1249"/>
    <w:rsid w:val="00DF127A"/>
    <w:rsid w:val="00E06EE8"/>
    <w:rsid w:val="00E14E67"/>
    <w:rsid w:val="00E15F06"/>
    <w:rsid w:val="00E36552"/>
    <w:rsid w:val="00E418E0"/>
    <w:rsid w:val="00E42849"/>
    <w:rsid w:val="00E43A4A"/>
    <w:rsid w:val="00E45F5A"/>
    <w:rsid w:val="00E61A9B"/>
    <w:rsid w:val="00E64EE2"/>
    <w:rsid w:val="00E777C7"/>
    <w:rsid w:val="00E931BD"/>
    <w:rsid w:val="00E9651D"/>
    <w:rsid w:val="00EA4263"/>
    <w:rsid w:val="00EB5193"/>
    <w:rsid w:val="00EB6F3A"/>
    <w:rsid w:val="00EC420F"/>
    <w:rsid w:val="00EE6497"/>
    <w:rsid w:val="00F15120"/>
    <w:rsid w:val="00F17E0D"/>
    <w:rsid w:val="00F2066F"/>
    <w:rsid w:val="00F234C3"/>
    <w:rsid w:val="00F2712E"/>
    <w:rsid w:val="00F27ADE"/>
    <w:rsid w:val="00F37835"/>
    <w:rsid w:val="00F61AAB"/>
    <w:rsid w:val="00F61FD7"/>
    <w:rsid w:val="00F65887"/>
    <w:rsid w:val="00F673CA"/>
    <w:rsid w:val="00F7022B"/>
    <w:rsid w:val="00F735E7"/>
    <w:rsid w:val="00F86A80"/>
    <w:rsid w:val="00FB301D"/>
    <w:rsid w:val="00FC176D"/>
    <w:rsid w:val="00FC46E8"/>
    <w:rsid w:val="00FD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506DE"/>
  <w15:docId w15:val="{C10B328E-3745-4522-8934-044D053D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val="uk-UA"/>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
    <w:name w:val="List Paragraph"/>
    <w:basedOn w:val="a"/>
    <w:qFormat/>
    <w:rsid w:val="001D396F"/>
    <w:pPr>
      <w:spacing w:after="160" w:line="259" w:lineRule="auto"/>
      <w:ind w:left="720"/>
      <w:contextualSpacing/>
    </w:pPr>
    <w:rPr>
      <w:rFonts w:ascii="Calibri" w:hAnsi="Calibri"/>
      <w:sz w:val="22"/>
      <w:szCs w:val="22"/>
      <w:lang w:eastAsia="uk-UA"/>
    </w:rPr>
  </w:style>
  <w:style w:type="table" w:styleId="af0">
    <w:name w:val="Table Grid"/>
    <w:basedOn w:val="a1"/>
    <w:uiPriority w:val="59"/>
    <w:rsid w:val="009155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AD00D7"/>
    <w:rPr>
      <w:rFonts w:ascii="Antiqua" w:hAnsi="Antiqua"/>
      <w:b/>
      <w:i/>
      <w:sz w:val="26"/>
      <w:lang w:eastAsia="ru-RU"/>
    </w:rPr>
  </w:style>
  <w:style w:type="character" w:customStyle="1" w:styleId="10">
    <w:name w:val="Заголовок 1 Знак"/>
    <w:link w:val="1"/>
    <w:rsid w:val="006B25B6"/>
    <w:rPr>
      <w:rFonts w:ascii="Antiqua" w:hAnsi="Antiqua"/>
      <w:b/>
      <w:smallCaps/>
      <w:sz w:val="28"/>
      <w:lang w:eastAsia="ru-RU"/>
    </w:rPr>
  </w:style>
  <w:style w:type="character" w:customStyle="1" w:styleId="20">
    <w:name w:val="Заголовок 2 Знак"/>
    <w:link w:val="2"/>
    <w:rsid w:val="006B25B6"/>
    <w:rPr>
      <w:rFonts w:ascii="Antiqua" w:hAnsi="Antiqua"/>
      <w:b/>
      <w:sz w:val="26"/>
      <w:lang w:eastAsia="ru-RU"/>
    </w:rPr>
  </w:style>
  <w:style w:type="character" w:customStyle="1" w:styleId="40">
    <w:name w:val="Заголовок 4 Знак"/>
    <w:link w:val="4"/>
    <w:rsid w:val="006B25B6"/>
    <w:rPr>
      <w:rFonts w:ascii="Antiqua" w:hAnsi="Antiqua"/>
      <w:sz w:val="26"/>
      <w:lang w:eastAsia="ru-RU"/>
    </w:rPr>
  </w:style>
  <w:style w:type="character" w:customStyle="1" w:styleId="a4">
    <w:name w:val="Нижній колонтитул Знак"/>
    <w:link w:val="a3"/>
    <w:rsid w:val="006B25B6"/>
    <w:rPr>
      <w:rFonts w:ascii="Antiqua" w:hAnsi="Antiqua"/>
      <w:sz w:val="26"/>
      <w:lang w:eastAsia="ru-RU"/>
    </w:rPr>
  </w:style>
  <w:style w:type="character" w:customStyle="1" w:styleId="a8">
    <w:name w:val="Верхній колонтитул Знак"/>
    <w:link w:val="a7"/>
    <w:rsid w:val="006B25B6"/>
    <w:rPr>
      <w:rFonts w:ascii="Antiqua" w:hAnsi="Antiqua"/>
      <w:sz w:val="26"/>
      <w:lang w:eastAsia="ru-RU"/>
    </w:rPr>
  </w:style>
  <w:style w:type="character" w:styleId="af1">
    <w:name w:val="Hyperlink"/>
    <w:basedOn w:val="a0"/>
    <w:uiPriority w:val="99"/>
    <w:unhideWhenUsed/>
    <w:rsid w:val="00D33E83"/>
    <w:rPr>
      <w:color w:val="0563C1" w:themeColor="hyperlink"/>
      <w:u w:val="single"/>
    </w:rPr>
  </w:style>
  <w:style w:type="paragraph" w:customStyle="1" w:styleId="western">
    <w:name w:val="western"/>
    <w:basedOn w:val="a"/>
    <w:rsid w:val="007F193A"/>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6">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990985651">
      <w:bodyDiv w:val="1"/>
      <w:marLeft w:val="0"/>
      <w:marRight w:val="0"/>
      <w:marTop w:val="0"/>
      <w:marBottom w:val="0"/>
      <w:divBdr>
        <w:top w:val="none" w:sz="0" w:space="0" w:color="auto"/>
        <w:left w:val="none" w:sz="0" w:space="0" w:color="auto"/>
        <w:bottom w:val="none" w:sz="0" w:space="0" w:color="auto"/>
        <w:right w:val="none" w:sz="0" w:space="0" w:color="auto"/>
      </w:divBdr>
    </w:div>
    <w:div w:id="1015184180">
      <w:bodyDiv w:val="1"/>
      <w:marLeft w:val="0"/>
      <w:marRight w:val="0"/>
      <w:marTop w:val="0"/>
      <w:marBottom w:val="0"/>
      <w:divBdr>
        <w:top w:val="none" w:sz="0" w:space="0" w:color="auto"/>
        <w:left w:val="none" w:sz="0" w:space="0" w:color="auto"/>
        <w:bottom w:val="none" w:sz="0" w:space="0" w:color="auto"/>
        <w:right w:val="none" w:sz="0" w:space="0" w:color="auto"/>
      </w:divBdr>
    </w:div>
    <w:div w:id="12169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gubinih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DD92-C03B-49F3-B090-40F180D3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11037</Words>
  <Characters>6292</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2002-04-19T12:13:00Z</cp:lastPrinted>
  <dcterms:created xsi:type="dcterms:W3CDTF">2024-03-04T13:38:00Z</dcterms:created>
  <dcterms:modified xsi:type="dcterms:W3CDTF">2024-03-05T13:00:00Z</dcterms:modified>
</cp:coreProperties>
</file>